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08" w:rsidRDefault="00F83008">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F83008" w:rsidRDefault="00F83008">
      <w:pPr>
        <w:pStyle w:val="Title-Major"/>
        <w:ind w:left="0"/>
        <w:jc w:val="center"/>
        <w:rPr>
          <w:b/>
        </w:rPr>
      </w:pPr>
    </w:p>
    <w:p w:rsidR="00F83008" w:rsidRPr="00373EAE" w:rsidRDefault="00373EAE" w:rsidP="00373EAE">
      <w:pPr>
        <w:pStyle w:val="Title-Major"/>
        <w:ind w:left="0"/>
        <w:jc w:val="center"/>
        <w:rPr>
          <w:b/>
          <w:color w:val="215868" w:themeColor="accent5" w:themeShade="80"/>
        </w:rPr>
      </w:pPr>
      <w:r>
        <w:rPr>
          <w:b/>
          <w:color w:val="215868" w:themeColor="accent5" w:themeShade="80"/>
        </w:rPr>
        <w:t>C2M.CCB v2.6</w:t>
      </w:r>
    </w:p>
    <w:p w:rsidR="00F83008" w:rsidRPr="007A698C" w:rsidRDefault="00F83008">
      <w:pPr>
        <w:pStyle w:val="BodyText"/>
        <w:jc w:val="center"/>
        <w:rPr>
          <w:color w:val="215868"/>
        </w:rPr>
      </w:pPr>
    </w:p>
    <w:p w:rsidR="00F83008" w:rsidRPr="007A698C" w:rsidRDefault="00F83008">
      <w:pPr>
        <w:jc w:val="center"/>
        <w:rPr>
          <w:b/>
          <w:color w:val="215868"/>
          <w:sz w:val="44"/>
          <w:szCs w:val="44"/>
        </w:rPr>
      </w:pPr>
      <w:bookmarkStart w:id="7" w:name="OLE_LINK10"/>
      <w:bookmarkStart w:id="8" w:name="OLE_LINK11"/>
      <w:r w:rsidRPr="007A698C">
        <w:rPr>
          <w:b/>
          <w:color w:val="215868"/>
          <w:sz w:val="44"/>
          <w:szCs w:val="44"/>
        </w:rPr>
        <w:t>4.3.2.8</w:t>
      </w:r>
      <w:bookmarkStart w:id="9" w:name="OLE_LINK37"/>
      <w:bookmarkStart w:id="10" w:name="OLE_LINK38"/>
      <w:r w:rsidR="007A698C">
        <w:rPr>
          <w:b/>
          <w:color w:val="215868"/>
          <w:sz w:val="44"/>
          <w:szCs w:val="44"/>
        </w:rPr>
        <w:t xml:space="preserve"> </w:t>
      </w:r>
      <w:r w:rsidRPr="007A698C">
        <w:rPr>
          <w:b/>
          <w:color w:val="215868"/>
          <w:sz w:val="44"/>
          <w:szCs w:val="44"/>
        </w:rPr>
        <w:t>Manage Bankruptcy</w:t>
      </w:r>
    </w:p>
    <w:p w:rsidR="00F83008" w:rsidRDefault="00F83008"/>
    <w:bookmarkEnd w:id="9"/>
    <w:bookmarkEnd w:id="10"/>
    <w:p w:rsidR="00F83008" w:rsidRDefault="00F83008">
      <w:pPr>
        <w:jc w:val="center"/>
      </w:pPr>
    </w:p>
    <w:bookmarkEnd w:id="7"/>
    <w:bookmarkEnd w:id="8"/>
    <w:p w:rsidR="00F83008" w:rsidRDefault="00F83008">
      <w:pPr>
        <w:jc w:val="center"/>
        <w:rPr>
          <w:b/>
          <w:sz w:val="44"/>
          <w:szCs w:val="44"/>
        </w:rPr>
      </w:pPr>
    </w:p>
    <w:p w:rsidR="00F83008" w:rsidRDefault="00F83008">
      <w:pPr>
        <w:pStyle w:val="BodyText"/>
        <w:ind w:left="0"/>
      </w:pPr>
    </w:p>
    <w:p w:rsidR="00F83008" w:rsidRDefault="00F83008">
      <w:pPr>
        <w:pStyle w:val="BodyText"/>
      </w:pPr>
    </w:p>
    <w:p w:rsidR="00F83008" w:rsidRDefault="00F83008">
      <w:pPr>
        <w:pStyle w:val="BodyText"/>
        <w:tabs>
          <w:tab w:val="left" w:pos="4320"/>
        </w:tabs>
        <w:spacing w:after="0"/>
      </w:pPr>
      <w:r>
        <w:t xml:space="preserve"> </w:t>
      </w:r>
    </w:p>
    <w:p w:rsidR="00F83008" w:rsidRDefault="00F83008">
      <w:pPr>
        <w:pStyle w:val="BodyText"/>
        <w:tabs>
          <w:tab w:val="left" w:pos="4320"/>
        </w:tabs>
        <w:spacing w:after="0"/>
      </w:pPr>
      <w:r>
        <w:t>Creation Date:</w:t>
      </w:r>
      <w:r>
        <w:tab/>
      </w:r>
      <w:r w:rsidR="00EE60CD">
        <w:t>October 30, 2009</w:t>
      </w:r>
    </w:p>
    <w:p w:rsidR="00F83008" w:rsidRDefault="00F83008">
      <w:pPr>
        <w:pStyle w:val="BodyText"/>
        <w:tabs>
          <w:tab w:val="left" w:pos="4320"/>
        </w:tabs>
        <w:spacing w:after="0"/>
      </w:pPr>
      <w:r>
        <w:t>Last Updated:</w:t>
      </w:r>
      <w:r>
        <w:tab/>
      </w:r>
      <w:r w:rsidR="00040B5F">
        <w:fldChar w:fldCharType="begin"/>
      </w:r>
      <w:r w:rsidR="008E3FCE">
        <w:instrText xml:space="preserve"> DATE \@ "MMMM d, yyyy" </w:instrText>
      </w:r>
      <w:r w:rsidR="00040B5F">
        <w:fldChar w:fldCharType="separate"/>
      </w:r>
      <w:r w:rsidR="007126AA">
        <w:rPr>
          <w:noProof/>
        </w:rPr>
        <w:t>January 1, 2018</w:t>
      </w:r>
      <w:r w:rsidR="00040B5F">
        <w:fldChar w:fldCharType="end"/>
      </w:r>
    </w:p>
    <w:p w:rsidR="00F83008" w:rsidRDefault="00F83008">
      <w:pPr>
        <w:pStyle w:val="Note"/>
        <w:numPr>
          <w:ilvl w:val="0"/>
          <w:numId w:val="29"/>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F83008" w:rsidRDefault="00F83008">
      <w:pPr>
        <w:pStyle w:val="BodyText"/>
        <w:tabs>
          <w:tab w:val="left" w:pos="4320"/>
        </w:tabs>
        <w:spacing w:after="0"/>
      </w:pPr>
    </w:p>
    <w:p w:rsidR="00F83008" w:rsidRDefault="00F83008">
      <w:pPr>
        <w:pStyle w:val="Note"/>
        <w:numPr>
          <w:ilvl w:val="0"/>
          <w:numId w:val="30"/>
        </w:numPr>
      </w:pPr>
      <w:r>
        <w:t>To add additional approval lines, press [Tab] from the last cell in the table above.</w:t>
      </w:r>
    </w:p>
    <w:p w:rsidR="00F83008" w:rsidRDefault="00F83008">
      <w:pPr>
        <w:autoSpaceDE w:val="0"/>
        <w:autoSpaceDN w:val="0"/>
        <w:jc w:val="center"/>
        <w:rPr>
          <w:rFonts w:ascii="Arial" w:hAnsi="Arial" w:cs="Arial"/>
          <w:b/>
          <w:bCs/>
          <w:sz w:val="40"/>
          <w:szCs w:val="40"/>
        </w:rPr>
      </w:pPr>
    </w:p>
    <w:p w:rsidR="00F83008" w:rsidRDefault="00F83008">
      <w:pPr>
        <w:autoSpaceDE w:val="0"/>
        <w:autoSpaceDN w:val="0"/>
        <w:jc w:val="center"/>
        <w:rPr>
          <w:rFonts w:ascii="Arial" w:hAnsi="Arial" w:cs="Arial"/>
          <w:b/>
          <w:bCs/>
          <w:sz w:val="40"/>
          <w:szCs w:val="40"/>
        </w:rPr>
      </w:pPr>
    </w:p>
    <w:p w:rsidR="00F83008" w:rsidRDefault="00F83008">
      <w:pPr>
        <w:tabs>
          <w:tab w:val="left" w:pos="2430"/>
          <w:tab w:val="left" w:pos="2520"/>
        </w:tabs>
        <w:autoSpaceDE w:val="0"/>
        <w:autoSpaceDN w:val="0"/>
        <w:jc w:val="center"/>
        <w:rPr>
          <w:rFonts w:ascii="Arial" w:hAnsi="Arial" w:cs="Arial"/>
          <w:b/>
          <w:bCs/>
          <w:sz w:val="40"/>
          <w:szCs w:val="40"/>
        </w:rPr>
      </w:pPr>
    </w:p>
    <w:p w:rsidR="00F83008" w:rsidRDefault="00AA06C0">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594A1C">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F83008">
        <w:t xml:space="preserve"> </w:t>
      </w:r>
      <w:r>
        <w:fldChar w:fldCharType="end"/>
      </w:r>
      <w:r w:rsidR="00F83008">
        <w:tab/>
      </w:r>
    </w:p>
    <w:p w:rsidR="00F83008" w:rsidRDefault="00F83008">
      <w:pPr>
        <w:autoSpaceDE w:val="0"/>
        <w:autoSpaceDN w:val="0"/>
        <w:jc w:val="center"/>
        <w:rPr>
          <w:rFonts w:ascii="Arial" w:hAnsi="Arial" w:cs="Arial"/>
          <w:b/>
          <w:bCs/>
          <w:sz w:val="40"/>
          <w:szCs w:val="40"/>
        </w:rPr>
      </w:pPr>
    </w:p>
    <w:p w:rsidR="00F83008" w:rsidRDefault="00F83008">
      <w:pPr>
        <w:autoSpaceDE w:val="0"/>
        <w:autoSpaceDN w:val="0"/>
        <w:jc w:val="center"/>
        <w:rPr>
          <w:rFonts w:ascii="Arial" w:hAnsi="Arial" w:cs="Arial"/>
          <w:b/>
          <w:bCs/>
          <w:sz w:val="40"/>
          <w:szCs w:val="40"/>
        </w:rPr>
      </w:pPr>
    </w:p>
    <w:p w:rsidR="00F83008" w:rsidRDefault="00F83008">
      <w:pPr>
        <w:autoSpaceDE w:val="0"/>
        <w:autoSpaceDN w:val="0"/>
        <w:jc w:val="center"/>
        <w:rPr>
          <w:rFonts w:ascii="Arial" w:hAnsi="Arial" w:cs="Arial"/>
          <w:b/>
          <w:bCs/>
          <w:sz w:val="40"/>
          <w:szCs w:val="40"/>
        </w:rPr>
      </w:pPr>
    </w:p>
    <w:p w:rsidR="00F83008" w:rsidRDefault="00F83008">
      <w:pPr>
        <w:autoSpaceDE w:val="0"/>
        <w:autoSpaceDN w:val="0"/>
        <w:jc w:val="center"/>
        <w:rPr>
          <w:rFonts w:ascii="Arial" w:hAnsi="Arial" w:cs="Arial"/>
          <w:b/>
          <w:bCs/>
          <w:sz w:val="40"/>
          <w:szCs w:val="40"/>
        </w:rPr>
      </w:pPr>
    </w:p>
    <w:p w:rsidR="00F83008" w:rsidRDefault="00F83008">
      <w:pPr>
        <w:autoSpaceDE w:val="0"/>
        <w:autoSpaceDN w:val="0"/>
        <w:jc w:val="center"/>
        <w:rPr>
          <w:rFonts w:ascii="Arial" w:hAnsi="Arial" w:cs="Arial"/>
          <w:b/>
          <w:bCs/>
          <w:sz w:val="40"/>
          <w:szCs w:val="40"/>
        </w:rPr>
      </w:pPr>
    </w:p>
    <w:p w:rsidR="00F83008" w:rsidRDefault="00F8300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373EAE">
        <w:rPr>
          <w:rFonts w:ascii="Arial" w:hAnsi="Arial" w:cs="Arial"/>
          <w:b/>
          <w:bCs/>
          <w:sz w:val="19"/>
          <w:szCs w:val="19"/>
          <w:lang w:eastAsia="en-US"/>
        </w:rPr>
        <w:t>7</w:t>
      </w:r>
      <w:r>
        <w:rPr>
          <w:rFonts w:ascii="Arial" w:hAnsi="Arial" w:cs="Arial"/>
          <w:b/>
          <w:bCs/>
          <w:sz w:val="19"/>
          <w:szCs w:val="19"/>
          <w:lang w:eastAsia="en-US"/>
        </w:rPr>
        <w:t>, Oracle. All rights reserved.</w:t>
      </w:r>
    </w:p>
    <w:p w:rsidR="00F83008" w:rsidRDefault="00F8300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F83008" w:rsidRDefault="00F8300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F83008" w:rsidRDefault="00F8300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F83008" w:rsidRDefault="00F8300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F83008" w:rsidRDefault="00F83008">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F83008" w:rsidRDefault="00F83008">
      <w:pPr>
        <w:autoSpaceDE w:val="0"/>
        <w:autoSpaceDN w:val="0"/>
        <w:jc w:val="center"/>
        <w:rPr>
          <w:rFonts w:ascii="Arial" w:hAnsi="Arial" w:cs="Arial"/>
          <w:b/>
          <w:bCs/>
          <w:sz w:val="40"/>
          <w:szCs w:val="40"/>
        </w:rPr>
      </w:pPr>
    </w:p>
    <w:p w:rsidR="00F83008" w:rsidRDefault="00F83008">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F83008" w:rsidRDefault="00F83008">
      <w:pPr>
        <w:pStyle w:val="TOCHeading1"/>
        <w:rPr>
          <w:rFonts w:ascii="Times New Roman" w:hAnsi="Times New Roman"/>
        </w:rPr>
      </w:pPr>
      <w:r>
        <w:lastRenderedPageBreak/>
        <w:t>Contents</w:t>
      </w:r>
    </w:p>
    <w:p w:rsidR="007A698C" w:rsidRDefault="00040B5F" w:rsidP="007A698C">
      <w:pPr>
        <w:pStyle w:val="TOC2"/>
        <w:tabs>
          <w:tab w:val="right" w:leader="dot" w:pos="13310"/>
        </w:tabs>
        <w:ind w:left="2520"/>
        <w:rPr>
          <w:smallCaps w:val="0"/>
          <w:noProof/>
          <w:sz w:val="22"/>
          <w:szCs w:val="22"/>
          <w:lang w:eastAsia="en-US"/>
        </w:rPr>
      </w:pPr>
      <w:r>
        <w:fldChar w:fldCharType="begin"/>
      </w:r>
      <w:r w:rsidR="00F83008">
        <w:instrText xml:space="preserve"> TOC \o "2-3" </w:instrText>
      </w:r>
      <w:r>
        <w:fldChar w:fldCharType="separate"/>
      </w:r>
      <w:r w:rsidR="007A698C">
        <w:rPr>
          <w:noProof/>
        </w:rPr>
        <w:t>Brief Description</w:t>
      </w:r>
      <w:r w:rsidR="007A698C">
        <w:rPr>
          <w:noProof/>
        </w:rPr>
        <w:tab/>
      </w:r>
      <w:r>
        <w:rPr>
          <w:noProof/>
        </w:rPr>
        <w:fldChar w:fldCharType="begin"/>
      </w:r>
      <w:r w:rsidR="007A698C">
        <w:rPr>
          <w:noProof/>
        </w:rPr>
        <w:instrText xml:space="preserve"> PAGEREF _Toc285098383 \h </w:instrText>
      </w:r>
      <w:r>
        <w:rPr>
          <w:noProof/>
        </w:rPr>
      </w:r>
      <w:r>
        <w:rPr>
          <w:noProof/>
        </w:rPr>
        <w:fldChar w:fldCharType="separate"/>
      </w:r>
      <w:r w:rsidR="007A698C">
        <w:rPr>
          <w:noProof/>
        </w:rPr>
        <w:t>4</w:t>
      </w:r>
      <w:r>
        <w:rPr>
          <w:noProof/>
        </w:rPr>
        <w:fldChar w:fldCharType="end"/>
      </w:r>
    </w:p>
    <w:p w:rsidR="007A698C" w:rsidRDefault="007A698C" w:rsidP="007A698C">
      <w:pPr>
        <w:pStyle w:val="TOC2"/>
        <w:tabs>
          <w:tab w:val="right" w:leader="dot" w:pos="13310"/>
        </w:tabs>
        <w:ind w:left="2520"/>
        <w:rPr>
          <w:smallCaps w:val="0"/>
          <w:noProof/>
          <w:sz w:val="22"/>
          <w:szCs w:val="22"/>
          <w:lang w:eastAsia="en-US"/>
        </w:rPr>
      </w:pPr>
      <w:r>
        <w:rPr>
          <w:noProof/>
        </w:rPr>
        <w:t>Business Process Model    Page 1</w:t>
      </w:r>
      <w:r>
        <w:rPr>
          <w:noProof/>
        </w:rPr>
        <w:tab/>
      </w:r>
      <w:r w:rsidR="00040B5F">
        <w:rPr>
          <w:noProof/>
        </w:rPr>
        <w:fldChar w:fldCharType="begin"/>
      </w:r>
      <w:r>
        <w:rPr>
          <w:noProof/>
        </w:rPr>
        <w:instrText xml:space="preserve"> PAGEREF _Toc285098384 \h </w:instrText>
      </w:r>
      <w:r w:rsidR="00040B5F">
        <w:rPr>
          <w:noProof/>
        </w:rPr>
      </w:r>
      <w:r w:rsidR="00040B5F">
        <w:rPr>
          <w:noProof/>
        </w:rPr>
        <w:fldChar w:fldCharType="separate"/>
      </w:r>
      <w:r>
        <w:rPr>
          <w:noProof/>
        </w:rPr>
        <w:t>5</w:t>
      </w:r>
      <w:r w:rsidR="00040B5F">
        <w:rPr>
          <w:noProof/>
        </w:rPr>
        <w:fldChar w:fldCharType="end"/>
      </w:r>
    </w:p>
    <w:p w:rsidR="007A698C" w:rsidRDefault="007A698C" w:rsidP="007A698C">
      <w:pPr>
        <w:pStyle w:val="TOC2"/>
        <w:tabs>
          <w:tab w:val="right" w:leader="dot" w:pos="13310"/>
        </w:tabs>
        <w:ind w:left="2520"/>
        <w:rPr>
          <w:smallCaps w:val="0"/>
          <w:noProof/>
          <w:sz w:val="22"/>
          <w:szCs w:val="22"/>
          <w:lang w:eastAsia="en-US"/>
        </w:rPr>
      </w:pPr>
      <w:r>
        <w:rPr>
          <w:noProof/>
        </w:rPr>
        <w:t>Business Process Model    Page 2</w:t>
      </w:r>
      <w:r>
        <w:rPr>
          <w:noProof/>
        </w:rPr>
        <w:tab/>
      </w:r>
      <w:r w:rsidR="00040B5F">
        <w:rPr>
          <w:noProof/>
        </w:rPr>
        <w:fldChar w:fldCharType="begin"/>
      </w:r>
      <w:r>
        <w:rPr>
          <w:noProof/>
        </w:rPr>
        <w:instrText xml:space="preserve"> PAGEREF _Toc285098385 \h </w:instrText>
      </w:r>
      <w:r w:rsidR="00040B5F">
        <w:rPr>
          <w:noProof/>
        </w:rPr>
      </w:r>
      <w:r w:rsidR="00040B5F">
        <w:rPr>
          <w:noProof/>
        </w:rPr>
        <w:fldChar w:fldCharType="separate"/>
      </w:r>
      <w:r>
        <w:rPr>
          <w:noProof/>
        </w:rPr>
        <w:t>6</w:t>
      </w:r>
      <w:r w:rsidR="00040B5F">
        <w:rPr>
          <w:noProof/>
        </w:rPr>
        <w:fldChar w:fldCharType="end"/>
      </w:r>
    </w:p>
    <w:p w:rsidR="007A698C" w:rsidRDefault="007A698C" w:rsidP="007A698C">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040B5F">
        <w:rPr>
          <w:noProof/>
        </w:rPr>
        <w:fldChar w:fldCharType="begin"/>
      </w:r>
      <w:r>
        <w:rPr>
          <w:noProof/>
        </w:rPr>
        <w:instrText xml:space="preserve"> PAGEREF _Toc285098386 \h </w:instrText>
      </w:r>
      <w:r w:rsidR="00040B5F">
        <w:rPr>
          <w:noProof/>
        </w:rPr>
      </w:r>
      <w:r w:rsidR="00040B5F">
        <w:rPr>
          <w:noProof/>
        </w:rPr>
        <w:fldChar w:fldCharType="separate"/>
      </w:r>
      <w:r>
        <w:rPr>
          <w:noProof/>
        </w:rPr>
        <w:t>7</w:t>
      </w:r>
      <w:r w:rsidR="00040B5F">
        <w:rPr>
          <w:noProof/>
        </w:rPr>
        <w:fldChar w:fldCharType="end"/>
      </w:r>
    </w:p>
    <w:p w:rsidR="007A698C" w:rsidRDefault="007A698C" w:rsidP="007A698C">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040B5F">
        <w:rPr>
          <w:noProof/>
        </w:rPr>
        <w:fldChar w:fldCharType="begin"/>
      </w:r>
      <w:r>
        <w:rPr>
          <w:noProof/>
        </w:rPr>
        <w:instrText xml:space="preserve"> PAGEREF _Toc285098387 \h </w:instrText>
      </w:r>
      <w:r w:rsidR="00040B5F">
        <w:rPr>
          <w:noProof/>
        </w:rPr>
      </w:r>
      <w:r w:rsidR="00040B5F">
        <w:rPr>
          <w:noProof/>
        </w:rPr>
        <w:fldChar w:fldCharType="separate"/>
      </w:r>
      <w:r>
        <w:rPr>
          <w:noProof/>
        </w:rPr>
        <w:t>13</w:t>
      </w:r>
      <w:r w:rsidR="00040B5F">
        <w:rPr>
          <w:noProof/>
        </w:rPr>
        <w:fldChar w:fldCharType="end"/>
      </w:r>
    </w:p>
    <w:p w:rsidR="007A698C" w:rsidRDefault="007A698C" w:rsidP="007A698C">
      <w:pPr>
        <w:pStyle w:val="TOC2"/>
        <w:tabs>
          <w:tab w:val="right" w:leader="dot" w:pos="13310"/>
        </w:tabs>
        <w:ind w:left="2520"/>
        <w:rPr>
          <w:smallCaps w:val="0"/>
          <w:noProof/>
          <w:sz w:val="22"/>
          <w:szCs w:val="22"/>
          <w:lang w:eastAsia="en-US"/>
        </w:rPr>
      </w:pPr>
      <w:r>
        <w:rPr>
          <w:noProof/>
        </w:rPr>
        <w:t>Document Control</w:t>
      </w:r>
      <w:r>
        <w:rPr>
          <w:noProof/>
        </w:rPr>
        <w:tab/>
      </w:r>
      <w:r w:rsidR="00040B5F">
        <w:rPr>
          <w:noProof/>
        </w:rPr>
        <w:fldChar w:fldCharType="begin"/>
      </w:r>
      <w:r>
        <w:rPr>
          <w:noProof/>
        </w:rPr>
        <w:instrText xml:space="preserve"> PAGEREF _Toc285098388 \h </w:instrText>
      </w:r>
      <w:r w:rsidR="00040B5F">
        <w:rPr>
          <w:noProof/>
        </w:rPr>
      </w:r>
      <w:r w:rsidR="00040B5F">
        <w:rPr>
          <w:noProof/>
        </w:rPr>
        <w:fldChar w:fldCharType="separate"/>
      </w:r>
      <w:r>
        <w:rPr>
          <w:noProof/>
        </w:rPr>
        <w:t>14</w:t>
      </w:r>
      <w:r w:rsidR="00040B5F">
        <w:rPr>
          <w:noProof/>
        </w:rPr>
        <w:fldChar w:fldCharType="end"/>
      </w:r>
    </w:p>
    <w:p w:rsidR="007A698C" w:rsidRDefault="007A698C" w:rsidP="007A698C">
      <w:pPr>
        <w:pStyle w:val="TOC2"/>
        <w:tabs>
          <w:tab w:val="right" w:leader="dot" w:pos="13310"/>
        </w:tabs>
        <w:ind w:left="2520"/>
        <w:rPr>
          <w:smallCaps w:val="0"/>
          <w:noProof/>
          <w:sz w:val="22"/>
          <w:szCs w:val="22"/>
          <w:lang w:eastAsia="en-US"/>
        </w:rPr>
      </w:pPr>
      <w:r>
        <w:rPr>
          <w:noProof/>
        </w:rPr>
        <w:t>Attachments:</w:t>
      </w:r>
      <w:r>
        <w:rPr>
          <w:noProof/>
        </w:rPr>
        <w:tab/>
      </w:r>
      <w:r w:rsidR="00040B5F">
        <w:rPr>
          <w:noProof/>
        </w:rPr>
        <w:fldChar w:fldCharType="begin"/>
      </w:r>
      <w:r>
        <w:rPr>
          <w:noProof/>
        </w:rPr>
        <w:instrText xml:space="preserve"> PAGEREF _Toc285098389 \h </w:instrText>
      </w:r>
      <w:r w:rsidR="00040B5F">
        <w:rPr>
          <w:noProof/>
        </w:rPr>
      </w:r>
      <w:r w:rsidR="00040B5F">
        <w:rPr>
          <w:noProof/>
        </w:rPr>
        <w:fldChar w:fldCharType="separate"/>
      </w:r>
      <w:r>
        <w:rPr>
          <w:noProof/>
        </w:rPr>
        <w:t>15</w:t>
      </w:r>
      <w:r w:rsidR="00040B5F">
        <w:rPr>
          <w:noProof/>
        </w:rPr>
        <w:fldChar w:fldCharType="end"/>
      </w:r>
    </w:p>
    <w:p w:rsidR="007A698C" w:rsidRDefault="007A698C" w:rsidP="007A698C">
      <w:pPr>
        <w:pStyle w:val="TOC3"/>
        <w:tabs>
          <w:tab w:val="right" w:leader="dot" w:pos="13310"/>
        </w:tabs>
        <w:ind w:left="2700"/>
        <w:rPr>
          <w:i w:val="0"/>
          <w:iCs w:val="0"/>
          <w:noProof/>
          <w:sz w:val="22"/>
          <w:szCs w:val="22"/>
          <w:lang w:eastAsia="en-US"/>
        </w:rPr>
      </w:pPr>
      <w:r>
        <w:rPr>
          <w:noProof/>
        </w:rPr>
        <w:t>Control Central Search</w:t>
      </w:r>
      <w:r>
        <w:rPr>
          <w:noProof/>
        </w:rPr>
        <w:tab/>
      </w:r>
      <w:r w:rsidR="00040B5F">
        <w:rPr>
          <w:noProof/>
        </w:rPr>
        <w:fldChar w:fldCharType="begin"/>
      </w:r>
      <w:r>
        <w:rPr>
          <w:noProof/>
        </w:rPr>
        <w:instrText xml:space="preserve"> PAGEREF _Toc285098390 \h </w:instrText>
      </w:r>
      <w:r w:rsidR="00040B5F">
        <w:rPr>
          <w:noProof/>
        </w:rPr>
      </w:r>
      <w:r w:rsidR="00040B5F">
        <w:rPr>
          <w:noProof/>
        </w:rPr>
        <w:fldChar w:fldCharType="separate"/>
      </w:r>
      <w:r>
        <w:rPr>
          <w:noProof/>
        </w:rPr>
        <w:t>15</w:t>
      </w:r>
      <w:r w:rsidR="00040B5F">
        <w:rPr>
          <w:noProof/>
        </w:rPr>
        <w:fldChar w:fldCharType="end"/>
      </w:r>
    </w:p>
    <w:p w:rsidR="007A698C" w:rsidRDefault="007A698C" w:rsidP="007A698C">
      <w:pPr>
        <w:pStyle w:val="TOC3"/>
        <w:tabs>
          <w:tab w:val="right" w:leader="dot" w:pos="13310"/>
        </w:tabs>
        <w:ind w:left="2700"/>
        <w:rPr>
          <w:i w:val="0"/>
          <w:iCs w:val="0"/>
          <w:noProof/>
          <w:sz w:val="22"/>
          <w:szCs w:val="22"/>
          <w:lang w:eastAsia="en-US"/>
        </w:rPr>
      </w:pPr>
      <w:r>
        <w:rPr>
          <w:noProof/>
        </w:rPr>
        <w:t>Dashboard</w:t>
      </w:r>
      <w:r>
        <w:rPr>
          <w:noProof/>
        </w:rPr>
        <w:tab/>
      </w:r>
      <w:r w:rsidR="00040B5F">
        <w:rPr>
          <w:noProof/>
        </w:rPr>
        <w:fldChar w:fldCharType="begin"/>
      </w:r>
      <w:r>
        <w:rPr>
          <w:noProof/>
        </w:rPr>
        <w:instrText xml:space="preserve"> PAGEREF _Toc285098391 \h </w:instrText>
      </w:r>
      <w:r w:rsidR="00040B5F">
        <w:rPr>
          <w:noProof/>
        </w:rPr>
      </w:r>
      <w:r w:rsidR="00040B5F">
        <w:rPr>
          <w:noProof/>
        </w:rPr>
        <w:fldChar w:fldCharType="separate"/>
      </w:r>
      <w:r>
        <w:rPr>
          <w:noProof/>
        </w:rPr>
        <w:t>15</w:t>
      </w:r>
      <w:r w:rsidR="00040B5F">
        <w:rPr>
          <w:noProof/>
        </w:rPr>
        <w:fldChar w:fldCharType="end"/>
      </w:r>
    </w:p>
    <w:p w:rsidR="007A698C" w:rsidRDefault="007A698C" w:rsidP="007A698C">
      <w:pPr>
        <w:pStyle w:val="TOC3"/>
        <w:tabs>
          <w:tab w:val="right" w:leader="dot" w:pos="13310"/>
        </w:tabs>
        <w:ind w:left="2700"/>
        <w:rPr>
          <w:i w:val="0"/>
          <w:iCs w:val="0"/>
          <w:noProof/>
          <w:sz w:val="22"/>
          <w:szCs w:val="22"/>
          <w:lang w:eastAsia="en-US"/>
        </w:rPr>
      </w:pPr>
      <w:r>
        <w:rPr>
          <w:noProof/>
        </w:rPr>
        <w:t>Admin Menu – Installation Options – Control Central Alerts</w:t>
      </w:r>
      <w:r>
        <w:rPr>
          <w:noProof/>
        </w:rPr>
        <w:tab/>
      </w:r>
      <w:r w:rsidR="00040B5F">
        <w:rPr>
          <w:noProof/>
        </w:rPr>
        <w:fldChar w:fldCharType="begin"/>
      </w:r>
      <w:r>
        <w:rPr>
          <w:noProof/>
        </w:rPr>
        <w:instrText xml:space="preserve"> PAGEREF _Toc285098392 \h </w:instrText>
      </w:r>
      <w:r w:rsidR="00040B5F">
        <w:rPr>
          <w:noProof/>
        </w:rPr>
      </w:r>
      <w:r w:rsidR="00040B5F">
        <w:rPr>
          <w:noProof/>
        </w:rPr>
        <w:fldChar w:fldCharType="separate"/>
      </w:r>
      <w:r>
        <w:rPr>
          <w:noProof/>
        </w:rPr>
        <w:t>15</w:t>
      </w:r>
      <w:r w:rsidR="00040B5F">
        <w:rPr>
          <w:noProof/>
        </w:rPr>
        <w:fldChar w:fldCharType="end"/>
      </w:r>
    </w:p>
    <w:p w:rsidR="007A698C" w:rsidRDefault="007A698C" w:rsidP="007A698C">
      <w:pPr>
        <w:pStyle w:val="TOC3"/>
        <w:tabs>
          <w:tab w:val="right" w:leader="dot" w:pos="13310"/>
        </w:tabs>
        <w:ind w:left="2700"/>
        <w:rPr>
          <w:i w:val="0"/>
          <w:iCs w:val="0"/>
          <w:noProof/>
          <w:sz w:val="22"/>
          <w:szCs w:val="22"/>
          <w:lang w:eastAsia="en-US"/>
        </w:rPr>
      </w:pPr>
      <w:r>
        <w:rPr>
          <w:noProof/>
        </w:rPr>
        <w:t>Service Agreement Main for Bankrupt WO SA</w:t>
      </w:r>
      <w:r>
        <w:rPr>
          <w:noProof/>
        </w:rPr>
        <w:tab/>
      </w:r>
      <w:r w:rsidR="00040B5F">
        <w:rPr>
          <w:noProof/>
        </w:rPr>
        <w:fldChar w:fldCharType="begin"/>
      </w:r>
      <w:r>
        <w:rPr>
          <w:noProof/>
        </w:rPr>
        <w:instrText xml:space="preserve"> PAGEREF _Toc285098393 \h </w:instrText>
      </w:r>
      <w:r w:rsidR="00040B5F">
        <w:rPr>
          <w:noProof/>
        </w:rPr>
      </w:r>
      <w:r w:rsidR="00040B5F">
        <w:rPr>
          <w:noProof/>
        </w:rPr>
        <w:fldChar w:fldCharType="separate"/>
      </w:r>
      <w:r>
        <w:rPr>
          <w:noProof/>
        </w:rPr>
        <w:t>15</w:t>
      </w:r>
      <w:r w:rsidR="00040B5F">
        <w:rPr>
          <w:noProof/>
        </w:rPr>
        <w:fldChar w:fldCharType="end"/>
      </w:r>
    </w:p>
    <w:p w:rsidR="00F83008" w:rsidRDefault="00040B5F" w:rsidP="007A698C">
      <w:pPr>
        <w:tabs>
          <w:tab w:val="right" w:leader="dot" w:pos="12240"/>
          <w:tab w:val="right" w:leader="dot" w:pos="12960"/>
        </w:tabs>
        <w:ind w:left="2520"/>
      </w:pPr>
      <w:r>
        <w:fldChar w:fldCharType="end"/>
      </w:r>
    </w:p>
    <w:p w:rsidR="00F83008" w:rsidRDefault="00F83008">
      <w:pPr>
        <w:pStyle w:val="Heading2"/>
        <w:pBdr>
          <w:top w:val="single" w:sz="48" w:space="6" w:color="auto"/>
        </w:pBdr>
      </w:pPr>
      <w:bookmarkStart w:id="11" w:name="_Toc274909380"/>
      <w:bookmarkStart w:id="12" w:name="_Toc285098383"/>
      <w:r>
        <w:lastRenderedPageBreak/>
        <w:t>Brief Description</w:t>
      </w:r>
      <w:bookmarkEnd w:id="1"/>
      <w:bookmarkEnd w:id="2"/>
      <w:bookmarkEnd w:id="3"/>
      <w:bookmarkEnd w:id="4"/>
      <w:bookmarkEnd w:id="5"/>
      <w:bookmarkEnd w:id="6"/>
      <w:bookmarkEnd w:id="11"/>
      <w:bookmarkEnd w:id="12"/>
    </w:p>
    <w:p w:rsidR="00F83008" w:rsidRPr="00D63507" w:rsidRDefault="00364B9C">
      <w:pPr>
        <w:rPr>
          <w:b/>
        </w:rPr>
      </w:pPr>
      <w:r w:rsidRPr="00D63507">
        <w:rPr>
          <w:b/>
        </w:rPr>
        <w:t xml:space="preserve">Business Process:  </w:t>
      </w:r>
      <w:r w:rsidRPr="00D63507">
        <w:rPr>
          <w:b/>
        </w:rPr>
        <w:tab/>
        <w:t xml:space="preserve">4.3.2.8 </w:t>
      </w:r>
      <w:r w:rsidR="00373EAE">
        <w:rPr>
          <w:b/>
        </w:rPr>
        <w:t>C2M.CCB.</w:t>
      </w:r>
      <w:r w:rsidR="00F83008" w:rsidRPr="00D63507">
        <w:rPr>
          <w:b/>
        </w:rPr>
        <w:t xml:space="preserve">Manage Bankruptcy              </w:t>
      </w:r>
    </w:p>
    <w:p w:rsidR="00F83008" w:rsidRPr="00D63507" w:rsidRDefault="00F83008">
      <w:pPr>
        <w:rPr>
          <w:b/>
        </w:rPr>
      </w:pPr>
      <w:r w:rsidRPr="00D63507">
        <w:rPr>
          <w:b/>
        </w:rPr>
        <w:t xml:space="preserve">Process Type:        </w:t>
      </w:r>
      <w:r w:rsidRPr="00D63507">
        <w:rPr>
          <w:b/>
        </w:rPr>
        <w:tab/>
        <w:t xml:space="preserve">Sub Process                 </w:t>
      </w:r>
    </w:p>
    <w:p w:rsidR="00F83008" w:rsidRPr="00D63507" w:rsidRDefault="00F83008">
      <w:pPr>
        <w:rPr>
          <w:b/>
        </w:rPr>
      </w:pPr>
      <w:r w:rsidRPr="00D63507">
        <w:rPr>
          <w:b/>
        </w:rPr>
        <w:t xml:space="preserve">Parent Process:       </w:t>
      </w:r>
      <w:r w:rsidRPr="00D63507">
        <w:rPr>
          <w:b/>
        </w:rPr>
        <w:tab/>
        <w:t xml:space="preserve">4.3.2 </w:t>
      </w:r>
      <w:r w:rsidR="00373EAE">
        <w:rPr>
          <w:b/>
        </w:rPr>
        <w:t>C2M.CCB.</w:t>
      </w:r>
      <w:r w:rsidRPr="00D63507">
        <w:rPr>
          <w:b/>
        </w:rPr>
        <w:t xml:space="preserve">Perform Collection Activities              </w:t>
      </w:r>
    </w:p>
    <w:p w:rsidR="00373EAE" w:rsidRDefault="00F83008">
      <w:pPr>
        <w:rPr>
          <w:b/>
        </w:rPr>
      </w:pPr>
      <w:r w:rsidRPr="00D63507">
        <w:rPr>
          <w:b/>
        </w:rPr>
        <w:t xml:space="preserve">Sibling </w:t>
      </w:r>
      <w:r w:rsidR="007A698C" w:rsidRPr="00D63507">
        <w:rPr>
          <w:b/>
        </w:rPr>
        <w:t xml:space="preserve">Processes:  </w:t>
      </w:r>
      <w:r w:rsidR="007A698C" w:rsidRPr="00D63507">
        <w:rPr>
          <w:b/>
        </w:rPr>
        <w:tab/>
        <w:t xml:space="preserve">4.3.2.1 </w:t>
      </w:r>
      <w:r w:rsidR="00373EAE">
        <w:rPr>
          <w:b/>
        </w:rPr>
        <w:t>C2M.CCB.</w:t>
      </w:r>
      <w:r w:rsidRPr="00D63507">
        <w:rPr>
          <w:b/>
        </w:rPr>
        <w:t xml:space="preserve">Manage Collection Process, 4.3.2.2 </w:t>
      </w:r>
      <w:r w:rsidR="00373EAE">
        <w:rPr>
          <w:b/>
        </w:rPr>
        <w:t>C2M.CCB.</w:t>
      </w:r>
      <w:r w:rsidRPr="00D63507">
        <w:rPr>
          <w:b/>
        </w:rPr>
        <w:t xml:space="preserve">Manage Severance Process, </w:t>
      </w:r>
    </w:p>
    <w:p w:rsidR="00F83008" w:rsidRPr="00D63507" w:rsidRDefault="00373EAE">
      <w:pPr>
        <w:rPr>
          <w:b/>
        </w:rPr>
      </w:pPr>
      <w:r>
        <w:rPr>
          <w:b/>
        </w:rPr>
        <w:t xml:space="preserve">                                           </w:t>
      </w:r>
      <w:r w:rsidR="00F83008" w:rsidRPr="00D63507">
        <w:rPr>
          <w:b/>
        </w:rPr>
        <w:t xml:space="preserve">4.3.2.3 </w:t>
      </w:r>
      <w:r>
        <w:rPr>
          <w:b/>
        </w:rPr>
        <w:t>C2M.CCB.</w:t>
      </w:r>
      <w:r w:rsidR="00F83008" w:rsidRPr="00D63507">
        <w:rPr>
          <w:b/>
        </w:rPr>
        <w:t>Manage Pay Plan,</w:t>
      </w:r>
    </w:p>
    <w:p w:rsidR="00F83008" w:rsidRPr="00D63507" w:rsidRDefault="00F83008">
      <w:pPr>
        <w:rPr>
          <w:b/>
        </w:rPr>
      </w:pPr>
      <w:r w:rsidRPr="00D63507">
        <w:rPr>
          <w:b/>
        </w:rPr>
        <w:t xml:space="preserve">                                  </w:t>
      </w:r>
      <w:r w:rsidRPr="00D63507">
        <w:rPr>
          <w:b/>
        </w:rPr>
        <w:tab/>
        <w:t xml:space="preserve">4.3.2.4 </w:t>
      </w:r>
      <w:r w:rsidR="00373EAE">
        <w:rPr>
          <w:b/>
        </w:rPr>
        <w:t>C2M.CCB.</w:t>
      </w:r>
      <w:r w:rsidRPr="00D63507">
        <w:rPr>
          <w:b/>
        </w:rPr>
        <w:t xml:space="preserve">Manage Payment Arrangement, 4.3.2.5 </w:t>
      </w:r>
      <w:r w:rsidR="00373EAE">
        <w:rPr>
          <w:b/>
        </w:rPr>
        <w:t>C2M.CCB.</w:t>
      </w:r>
      <w:r w:rsidRPr="00D63507">
        <w:rPr>
          <w:b/>
        </w:rPr>
        <w:t>Manage Late Payment Charge,</w:t>
      </w:r>
    </w:p>
    <w:p w:rsidR="006068FB" w:rsidRPr="00D63507" w:rsidRDefault="00F83008">
      <w:pPr>
        <w:ind w:left="2160"/>
        <w:rPr>
          <w:b/>
        </w:rPr>
      </w:pPr>
      <w:r w:rsidRPr="00D63507">
        <w:rPr>
          <w:b/>
        </w:rPr>
        <w:t xml:space="preserve">4.3.2.6 </w:t>
      </w:r>
      <w:r w:rsidR="00373EAE">
        <w:rPr>
          <w:b/>
        </w:rPr>
        <w:t>C2M.CCB.</w:t>
      </w:r>
      <w:r w:rsidRPr="00D63507">
        <w:rPr>
          <w:b/>
        </w:rPr>
        <w:t xml:space="preserve">Write Off Uncollectible Receivables 4.3.2.7 </w:t>
      </w:r>
      <w:r w:rsidR="00373EAE">
        <w:rPr>
          <w:b/>
        </w:rPr>
        <w:t>C2M.CCB.</w:t>
      </w:r>
      <w:r w:rsidRPr="00D63507">
        <w:rPr>
          <w:b/>
        </w:rPr>
        <w:t>Manage Collection Agency Referral,</w:t>
      </w:r>
    </w:p>
    <w:p w:rsidR="006068FB" w:rsidRPr="00D63507" w:rsidRDefault="00F83008">
      <w:pPr>
        <w:ind w:left="1440"/>
      </w:pPr>
      <w:r w:rsidRPr="00D63507">
        <w:rPr>
          <w:b/>
        </w:rPr>
        <w:t xml:space="preserve"> </w:t>
      </w:r>
      <w:r w:rsidR="00373EAE">
        <w:rPr>
          <w:b/>
        </w:rPr>
        <w:t xml:space="preserve">             </w:t>
      </w:r>
      <w:r w:rsidRPr="00D63507">
        <w:rPr>
          <w:b/>
        </w:rPr>
        <w:t xml:space="preserve">4.3.2.9 </w:t>
      </w:r>
      <w:r w:rsidR="00373EAE">
        <w:rPr>
          <w:b/>
        </w:rPr>
        <w:t>C2M.CCB.</w:t>
      </w:r>
      <w:r w:rsidRPr="00D63507">
        <w:rPr>
          <w:b/>
        </w:rPr>
        <w:t>Manage Liens,</w:t>
      </w:r>
      <w:r w:rsidR="002D2B32" w:rsidRPr="00D63507">
        <w:rPr>
          <w:b/>
        </w:rPr>
        <w:t xml:space="preserve"> </w:t>
      </w:r>
      <w:r w:rsidRPr="00D63507">
        <w:rPr>
          <w:b/>
        </w:rPr>
        <w:t>4.3.2.10</w:t>
      </w:r>
      <w:r w:rsidR="008E3FCE" w:rsidRPr="00D63507">
        <w:rPr>
          <w:b/>
        </w:rPr>
        <w:t xml:space="preserve"> </w:t>
      </w:r>
      <w:r w:rsidR="00373EAE">
        <w:rPr>
          <w:b/>
        </w:rPr>
        <w:t>C2M.CCB.</w:t>
      </w:r>
      <w:r w:rsidRPr="00D63507">
        <w:rPr>
          <w:b/>
        </w:rPr>
        <w:t>Manage Foreclosure</w:t>
      </w:r>
    </w:p>
    <w:p w:rsidR="00F83008" w:rsidRPr="00D63507" w:rsidRDefault="00F83008">
      <w:pPr>
        <w:pStyle w:val="BodyText"/>
        <w:ind w:left="0"/>
      </w:pPr>
      <w:r w:rsidRPr="00D63507">
        <w:t xml:space="preserve"> </w:t>
      </w:r>
    </w:p>
    <w:p w:rsidR="00F83008" w:rsidRDefault="00F83008">
      <w:pPr>
        <w:pStyle w:val="BodyText"/>
        <w:ind w:left="0"/>
      </w:pPr>
      <w:r>
        <w:t>This process describes how organizations maintain, track and write off uncollect</w:t>
      </w:r>
      <w:r w:rsidR="007A698C">
        <w:t xml:space="preserve">ible debt due to Bankruptcy. </w:t>
      </w:r>
      <w:r>
        <w:t>Organizations need to retain and record information for Bankruptcies including:</w:t>
      </w:r>
    </w:p>
    <w:p w:rsidR="00F83008" w:rsidRDefault="00F83008">
      <w:pPr>
        <w:pStyle w:val="BodyText"/>
        <w:numPr>
          <w:ilvl w:val="0"/>
          <w:numId w:val="28"/>
        </w:numPr>
      </w:pPr>
      <w:r>
        <w:t>Filing Date and Document Identification</w:t>
      </w:r>
    </w:p>
    <w:p w:rsidR="00F83008" w:rsidRDefault="00F83008">
      <w:pPr>
        <w:pStyle w:val="BodyText"/>
        <w:numPr>
          <w:ilvl w:val="0"/>
          <w:numId w:val="28"/>
        </w:numPr>
      </w:pPr>
      <w:r>
        <w:t>Type of Bankruptcy</w:t>
      </w:r>
    </w:p>
    <w:p w:rsidR="00F83008" w:rsidRDefault="00F83008">
      <w:pPr>
        <w:pStyle w:val="BodyText"/>
        <w:numPr>
          <w:ilvl w:val="0"/>
          <w:numId w:val="28"/>
        </w:numPr>
      </w:pPr>
      <w:r>
        <w:t>Related Persons associated with the Bankruptcy</w:t>
      </w:r>
    </w:p>
    <w:p w:rsidR="00F83008" w:rsidRDefault="00F83008">
      <w:pPr>
        <w:pStyle w:val="BodyText"/>
        <w:numPr>
          <w:ilvl w:val="0"/>
          <w:numId w:val="28"/>
        </w:numPr>
      </w:pPr>
      <w:r>
        <w:t>Court and Attorney Information</w:t>
      </w:r>
    </w:p>
    <w:p w:rsidR="00F83008" w:rsidRDefault="00F83008">
      <w:pPr>
        <w:pStyle w:val="BodyText"/>
        <w:numPr>
          <w:ilvl w:val="0"/>
          <w:numId w:val="28"/>
        </w:numPr>
      </w:pPr>
      <w:r>
        <w:t>Credit Bureau Information</w:t>
      </w:r>
    </w:p>
    <w:p w:rsidR="00F83008" w:rsidRDefault="00F83008">
      <w:pPr>
        <w:pStyle w:val="BodyText"/>
        <w:numPr>
          <w:ilvl w:val="0"/>
          <w:numId w:val="28"/>
        </w:numPr>
      </w:pPr>
      <w:r>
        <w:t>Bankruptcy Status and Lifecycle</w:t>
      </w:r>
    </w:p>
    <w:p w:rsidR="00F83008" w:rsidRDefault="00F83008">
      <w:pPr>
        <w:pStyle w:val="BodyText"/>
        <w:ind w:left="0"/>
      </w:pPr>
    </w:p>
    <w:p w:rsidR="00F83008" w:rsidRDefault="00F83008">
      <w:pPr>
        <w:pStyle w:val="BodyText"/>
        <w:ind w:left="0"/>
      </w:pPr>
      <w:r>
        <w:t xml:space="preserve">The pre petition debt needs to be separated, as </w:t>
      </w:r>
      <w:r w:rsidR="00EE60CD">
        <w:t xml:space="preserve">it is legally uncollectible. </w:t>
      </w:r>
      <w:r>
        <w:t>The uncollectible debt is transferred to a separate</w:t>
      </w:r>
      <w:r w:rsidR="00EE60CD">
        <w:t xml:space="preserve"> Write Off Service Agreement. </w:t>
      </w:r>
      <w:r>
        <w:t>Typically the credit history is updated, and a new Account estab</w:t>
      </w:r>
      <w:r w:rsidR="00EE60CD">
        <w:t>lished for post petition debt. A new depos</w:t>
      </w:r>
      <w:r w:rsidR="007A698C">
        <w:t xml:space="preserve">it may be required. </w:t>
      </w:r>
      <w:r w:rsidR="00140D64">
        <w:t>C2M(CCB)</w:t>
      </w:r>
      <w:r>
        <w:t xml:space="preserve"> can be configured so that the CSR or Authorized User can easily distinguish the Bankrupt Account and the new Account.   </w:t>
      </w:r>
    </w:p>
    <w:p w:rsidR="00F83008" w:rsidRDefault="00140D64">
      <w:pPr>
        <w:pStyle w:val="BodyText"/>
        <w:ind w:left="0"/>
      </w:pPr>
      <w:r>
        <w:t>C2M(CCB)</w:t>
      </w:r>
      <w:r w:rsidR="00F83008">
        <w:t xml:space="preserve"> has functionality to accommodate the maintenance, tracking and f</w:t>
      </w:r>
      <w:r w:rsidR="00EE60CD">
        <w:t xml:space="preserve">ollow up for the Bankruptcy. </w:t>
      </w:r>
      <w:r w:rsidR="00F83008">
        <w:t>Activities related to Bankruptcy can be logically grouped together to transition the Bankruptcy from on</w:t>
      </w:r>
      <w:r w:rsidR="00EE60CD">
        <w:t>e status to another as needed.</w:t>
      </w:r>
      <w:r w:rsidR="00F83008">
        <w:t xml:space="preserve"> Special customizations and configuration are required to make use of this functionality.       </w:t>
      </w:r>
    </w:p>
    <w:p w:rsidR="00F83008" w:rsidRDefault="00F83008">
      <w:pPr>
        <w:pStyle w:val="BodyText"/>
        <w:ind w:left="0"/>
      </w:pPr>
    </w:p>
    <w:p w:rsidR="00F83008" w:rsidRDefault="00F83008">
      <w:pPr>
        <w:pStyle w:val="BodyText"/>
        <w:ind w:left="0"/>
      </w:pPr>
    </w:p>
    <w:p w:rsidR="00F83008" w:rsidRDefault="00F83008">
      <w:pPr>
        <w:pStyle w:val="Heading2"/>
      </w:pPr>
      <w:bookmarkStart w:id="13" w:name="_Business_Process_Model"/>
      <w:bookmarkStart w:id="14" w:name="BPM1"/>
      <w:bookmarkStart w:id="15" w:name="_Toc220561030"/>
      <w:bookmarkStart w:id="16" w:name="_Toc220561223"/>
      <w:bookmarkStart w:id="17" w:name="_Toc220561551"/>
      <w:bookmarkStart w:id="18" w:name="_Toc220561871"/>
      <w:bookmarkStart w:id="19" w:name="_Toc220562309"/>
      <w:bookmarkStart w:id="20" w:name="_Toc220562599"/>
      <w:bookmarkStart w:id="21" w:name="_Toc274909381"/>
      <w:bookmarkStart w:id="22" w:name="_Toc285098384"/>
      <w:bookmarkEnd w:id="13"/>
      <w:bookmarkEnd w:id="14"/>
      <w:r>
        <w:lastRenderedPageBreak/>
        <w:t>Business Process Model</w:t>
      </w:r>
      <w:bookmarkEnd w:id="15"/>
      <w:bookmarkEnd w:id="16"/>
      <w:bookmarkEnd w:id="17"/>
      <w:bookmarkEnd w:id="18"/>
      <w:bookmarkEnd w:id="19"/>
      <w:bookmarkEnd w:id="20"/>
      <w:r w:rsidR="00EE60CD">
        <w:t xml:space="preserve">    </w:t>
      </w:r>
      <w:r>
        <w:t>Page 1</w:t>
      </w:r>
      <w:bookmarkEnd w:id="21"/>
      <w:bookmarkEnd w:id="22"/>
    </w:p>
    <w:p w:rsidR="00EE60CD" w:rsidRPr="00EE60CD" w:rsidRDefault="00EE60CD" w:rsidP="00EE60CD">
      <w:pPr>
        <w:pStyle w:val="BodyText"/>
      </w:pPr>
    </w:p>
    <w:p w:rsidR="00F83008" w:rsidRDefault="000F4C92" w:rsidP="00EE60CD">
      <w:pPr>
        <w:ind w:left="-900"/>
      </w:pPr>
      <w:r>
        <w:object w:dxaOrig="27031" w:dyaOrig="15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25pt;height:372.75pt" o:ole="">
            <v:imagedata r:id="rId8" o:title=""/>
          </v:shape>
          <o:OLEObject Type="Embed" ProgID="Visio.Drawing.15" ShapeID="_x0000_i1025" DrawAspect="Content" ObjectID="_1576353173" r:id="rId9"/>
        </w:object>
      </w:r>
    </w:p>
    <w:p w:rsidR="00F83008" w:rsidRDefault="00F83008"/>
    <w:p w:rsidR="00F83008" w:rsidRDefault="00F83008"/>
    <w:p w:rsidR="00F83008" w:rsidRDefault="00F83008"/>
    <w:p w:rsidR="00F83008" w:rsidRDefault="00EE60CD">
      <w:pPr>
        <w:pStyle w:val="Heading2"/>
      </w:pPr>
      <w:bookmarkStart w:id="23" w:name="BPM2"/>
      <w:bookmarkStart w:id="24" w:name="_Toc274909382"/>
      <w:bookmarkStart w:id="25" w:name="_Toc285098385"/>
      <w:bookmarkEnd w:id="23"/>
      <w:r>
        <w:lastRenderedPageBreak/>
        <w:t xml:space="preserve">Business Process Model    </w:t>
      </w:r>
      <w:r w:rsidR="00F83008">
        <w:t>Page 2</w:t>
      </w:r>
      <w:bookmarkEnd w:id="24"/>
      <w:bookmarkEnd w:id="25"/>
    </w:p>
    <w:p w:rsidR="00EC3192" w:rsidRPr="007126AA" w:rsidRDefault="00EC3192" w:rsidP="007126AA">
      <w:pPr>
        <w:pStyle w:val="BodyText"/>
      </w:pPr>
    </w:p>
    <w:p w:rsidR="00C847C3" w:rsidRDefault="00285B5A" w:rsidP="00EE60CD">
      <w:pPr>
        <w:ind w:left="-900"/>
      </w:pPr>
      <w:r>
        <w:tab/>
      </w:r>
      <w:r w:rsidR="00BC44B7" w:rsidRPr="00BC44B7">
        <w:t xml:space="preserve"> </w:t>
      </w:r>
      <w:r>
        <w:tab/>
      </w:r>
      <w:r>
        <w:tab/>
      </w:r>
      <w:r>
        <w:tab/>
      </w:r>
      <w:r w:rsidR="000F4C92">
        <w:object w:dxaOrig="27930" w:dyaOrig="15871">
          <v:shape id="_x0000_i1028" type="#_x0000_t75" style="width:664.5pt;height:378pt" o:ole="">
            <v:imagedata r:id="rId10" o:title=""/>
          </v:shape>
          <o:OLEObject Type="Embed" ProgID="Visio.Drawing.15" ShapeID="_x0000_i1028" DrawAspect="Content" ObjectID="_1576353174" r:id="rId11"/>
        </w:object>
      </w:r>
    </w:p>
    <w:p w:rsidR="00F83008" w:rsidRDefault="00F83008"/>
    <w:p w:rsidR="00F83008" w:rsidRDefault="00F83008">
      <w:pPr>
        <w:pStyle w:val="Heading2"/>
      </w:pPr>
      <w:bookmarkStart w:id="26" w:name="_Toc220561031"/>
      <w:bookmarkStart w:id="27" w:name="_Toc220561224"/>
      <w:bookmarkStart w:id="28" w:name="_Toc220561552"/>
      <w:bookmarkStart w:id="29" w:name="_Toc220561872"/>
      <w:bookmarkStart w:id="30" w:name="_Toc220562310"/>
      <w:bookmarkStart w:id="31" w:name="_Toc220562600"/>
      <w:bookmarkStart w:id="32" w:name="_Toc274909383"/>
      <w:bookmarkStart w:id="33" w:name="_Toc285098386"/>
      <w:r>
        <w:lastRenderedPageBreak/>
        <w:t>Detail Business Process Model Description</w:t>
      </w:r>
      <w:bookmarkEnd w:id="26"/>
      <w:bookmarkEnd w:id="27"/>
      <w:bookmarkEnd w:id="28"/>
      <w:bookmarkEnd w:id="29"/>
      <w:bookmarkEnd w:id="30"/>
      <w:bookmarkEnd w:id="31"/>
      <w:bookmarkEnd w:id="32"/>
      <w:bookmarkEnd w:id="33"/>
    </w:p>
    <w:p w:rsidR="00F83008" w:rsidRDefault="00AA06C0">
      <w:pPr>
        <w:rPr>
          <w:rFonts w:cs="Arial"/>
          <w:b/>
          <w:u w:val="single"/>
          <w:lang w:eastAsia="en-US"/>
        </w:rPr>
      </w:pPr>
      <w:hyperlink w:anchor="BPM1" w:history="1">
        <w:r w:rsidR="00F83008">
          <w:rPr>
            <w:rStyle w:val="Hyperlink"/>
            <w:rFonts w:cs="Arial"/>
            <w:b/>
            <w:lang w:eastAsia="en-US"/>
          </w:rPr>
          <w:t>1.0</w:t>
        </w:r>
      </w:hyperlink>
      <w:r w:rsidR="00F83008">
        <w:rPr>
          <w:rFonts w:cs="Arial"/>
          <w:b/>
          <w:u w:val="single"/>
          <w:lang w:eastAsia="en-US"/>
        </w:rPr>
        <w:t xml:space="preserve"> Evaluate Filing Information</w:t>
      </w:r>
    </w:p>
    <w:p w:rsidR="00F83008" w:rsidRDefault="00F83008">
      <w:pPr>
        <w:rPr>
          <w:rFonts w:cs="Arial"/>
          <w:lang w:eastAsia="en-US"/>
        </w:rPr>
      </w:pPr>
      <w:r>
        <w:rPr>
          <w:b/>
          <w:bCs/>
          <w:lang w:eastAsia="en-US"/>
        </w:rPr>
        <w:t>A</w:t>
      </w:r>
      <w:r w:rsidR="00EE60CD">
        <w:rPr>
          <w:rFonts w:cs="Arial"/>
          <w:b/>
          <w:lang w:eastAsia="en-US"/>
        </w:rPr>
        <w:t>ctor/Role:</w:t>
      </w:r>
      <w:r>
        <w:rPr>
          <w:rFonts w:cs="Arial"/>
          <w:b/>
          <w:lang w:eastAsia="en-US"/>
        </w:rPr>
        <w:t xml:space="preserve"> CSR</w:t>
      </w:r>
      <w:r w:rsidR="00285B5A">
        <w:rPr>
          <w:rFonts w:cs="Arial"/>
          <w:b/>
          <w:lang w:eastAsia="en-US"/>
        </w:rPr>
        <w:t xml:space="preserve"> or Authorized User</w:t>
      </w:r>
    </w:p>
    <w:p w:rsidR="00F83008" w:rsidRDefault="00F83008">
      <w:pPr>
        <w:rPr>
          <w:rFonts w:cs="Arial"/>
          <w:b/>
          <w:u w:val="single"/>
          <w:lang w:eastAsia="en-US"/>
        </w:rPr>
      </w:pPr>
      <w:r>
        <w:rPr>
          <w:rFonts w:cs="Arial"/>
          <w:b/>
          <w:lang w:eastAsia="en-US"/>
        </w:rPr>
        <w:t>Description:</w:t>
      </w:r>
    </w:p>
    <w:p w:rsidR="00F83008" w:rsidRDefault="00F83008">
      <w:pPr>
        <w:rPr>
          <w:lang w:eastAsia="en-US"/>
        </w:rPr>
      </w:pPr>
      <w:r>
        <w:rPr>
          <w:lang w:eastAsia="en-US"/>
        </w:rPr>
        <w:t xml:space="preserve">The CSR or Authorized User reviews the </w:t>
      </w:r>
      <w:r w:rsidR="00EE60CD">
        <w:rPr>
          <w:lang w:eastAsia="en-US"/>
        </w:rPr>
        <w:t xml:space="preserve">Bankruptcy filing information. </w:t>
      </w:r>
      <w:r>
        <w:rPr>
          <w:lang w:eastAsia="en-US"/>
        </w:rPr>
        <w:t xml:space="preserve">The Bankruptcy Date is used to separate pre-petition and post petition debt.  Attorney information, Accounts included in the Bankruptcy, other Related Persons, and </w:t>
      </w:r>
      <w:r w:rsidR="00EE60CD">
        <w:rPr>
          <w:lang w:eastAsia="en-US"/>
        </w:rPr>
        <w:t xml:space="preserve">Court information are noted. </w:t>
      </w:r>
      <w:r>
        <w:rPr>
          <w:lang w:eastAsia="en-US"/>
        </w:rPr>
        <w:t xml:space="preserve">The organization may contact other government agencies regarding the Bankruptcy filing.   </w:t>
      </w:r>
    </w:p>
    <w:p w:rsidR="00F83008" w:rsidRDefault="00F83008">
      <w:pPr>
        <w:rPr>
          <w:rFonts w:cs="Arial"/>
          <w:b/>
          <w:lang w:eastAsia="en-US"/>
        </w:rPr>
      </w:pPr>
      <w:r>
        <w:rPr>
          <w:rFonts w:cs="Arial"/>
          <w:b/>
          <w:lang w:eastAsia="en-US"/>
        </w:rPr>
        <w:t xml:space="preserve">                        </w:t>
      </w:r>
    </w:p>
    <w:p w:rsidR="00F83008" w:rsidRPr="00D63507" w:rsidRDefault="00F83008">
      <w:pPr>
        <w:pStyle w:val="tty80"/>
        <w:rPr>
          <w:rFonts w:ascii="Book Antiqua" w:hAnsi="Book Antiqua" w:cs="Arial"/>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1.1</w:t>
        </w:r>
      </w:hyperlink>
      <w:r w:rsidR="00F83008" w:rsidRPr="00D63507">
        <w:rPr>
          <w:rFonts w:cs="Arial"/>
          <w:b/>
          <w:u w:val="single"/>
          <w:lang w:eastAsia="en-US"/>
        </w:rPr>
        <w:t xml:space="preserve"> Search for Customer</w:t>
      </w:r>
    </w:p>
    <w:p w:rsidR="00F83008" w:rsidRPr="00D63507" w:rsidRDefault="00F83008">
      <w:pPr>
        <w:rPr>
          <w:rFonts w:cs="Arial"/>
          <w:lang w:eastAsia="en-US"/>
        </w:rPr>
      </w:pPr>
      <w:r w:rsidRPr="00D63507">
        <w:rPr>
          <w:b/>
          <w:bCs/>
          <w:lang w:eastAsia="en-US"/>
        </w:rPr>
        <w:t>A</w:t>
      </w:r>
      <w:r w:rsidRPr="00D63507">
        <w:rPr>
          <w:rFonts w:cs="Arial"/>
          <w:b/>
          <w:bCs/>
          <w:lang w:eastAsia="en-US"/>
        </w:rPr>
        <w:t>c</w:t>
      </w:r>
      <w:r w:rsidR="00EE60CD" w:rsidRPr="00D63507">
        <w:rPr>
          <w:rFonts w:cs="Arial"/>
          <w:b/>
          <w:lang w:eastAsia="en-US"/>
        </w:rPr>
        <w:t xml:space="preserve">tor/Role: </w:t>
      </w:r>
      <w:r w:rsidR="00285B5A">
        <w:rPr>
          <w:rFonts w:cs="Arial"/>
          <w:b/>
          <w:lang w:eastAsia="en-US"/>
        </w:rPr>
        <w:t>CSR or Authorized User</w:t>
      </w:r>
      <w:r w:rsidR="00285B5A" w:rsidRPr="00D63507" w:rsidDel="00285B5A">
        <w:rPr>
          <w:rFonts w:cs="Arial"/>
          <w:b/>
          <w:lang w:eastAsia="en-US"/>
        </w:rPr>
        <w:t xml:space="preserve"> </w:t>
      </w:r>
      <w:r w:rsidR="00285B5A">
        <w:rPr>
          <w:rFonts w:cs="Arial"/>
          <w:b/>
          <w:lang w:eastAsia="en-US"/>
        </w:rPr>
        <w:tab/>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Upon receipt of Bankruptcy filing, the CSR or Authorized User locates the customer in </w:t>
      </w:r>
      <w:r w:rsidR="00140D64">
        <w:rPr>
          <w:lang w:eastAsia="en-US"/>
        </w:rPr>
        <w:t>C2M(CCB)</w:t>
      </w:r>
      <w:r w:rsidRPr="00D63507">
        <w:rPr>
          <w:lang w:eastAsia="en-US"/>
        </w:rPr>
        <w:t xml:space="preserve"> using </w:t>
      </w:r>
      <w:hyperlink w:anchor="CCSearch" w:history="1">
        <w:r w:rsidRPr="00D63507">
          <w:rPr>
            <w:rStyle w:val="Hyperlink"/>
            <w:color w:val="auto"/>
            <w:lang w:eastAsia="en-US"/>
          </w:rPr>
          <w:t>Control Central Search</w:t>
        </w:r>
      </w:hyperlink>
      <w:r w:rsidR="00EE60CD" w:rsidRPr="00D63507">
        <w:rPr>
          <w:lang w:eastAsia="en-US"/>
        </w:rPr>
        <w:t xml:space="preserve">. </w:t>
      </w:r>
      <w:r w:rsidRPr="00D63507">
        <w:rPr>
          <w:lang w:eastAsia="en-US"/>
        </w:rPr>
        <w:t xml:space="preserve">When a customer is selected, the CSR or Authorized User is automatically transferred to Control Central – Account Information refreshed with the selected customer’s data. </w:t>
      </w:r>
      <w:hyperlink w:anchor="Dashboard" w:history="1">
        <w:r w:rsidRPr="00D63507">
          <w:rPr>
            <w:rStyle w:val="Hyperlink"/>
            <w:color w:val="auto"/>
            <w:lang w:eastAsia="en-US"/>
          </w:rPr>
          <w:t>Dashboard</w:t>
        </w:r>
      </w:hyperlink>
      <w:r w:rsidRPr="00D63507">
        <w:rPr>
          <w:lang w:eastAsia="en-US"/>
        </w:rPr>
        <w:t xml:space="preserve"> Alerts provide the CSR or Authorized User with pertinent information for the customer.  </w:t>
      </w:r>
    </w:p>
    <w:p w:rsidR="007A698C" w:rsidRPr="00D63507" w:rsidRDefault="007A698C">
      <w:pPr>
        <w:rPr>
          <w:lang w:eastAsia="en-US"/>
        </w:rPr>
      </w:pPr>
    </w:p>
    <w:p w:rsidR="00F83008" w:rsidRPr="00D63507" w:rsidRDefault="00F8300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ascii="Arial" w:hAnsi="Arial" w:cs="Arial"/>
                <w:bCs/>
                <w:szCs w:val="18"/>
                <w:lang w:eastAsia="en-US"/>
              </w:rPr>
            </w:pPr>
            <w:r w:rsidRPr="00D63507">
              <w:rPr>
                <w:rFonts w:cs="Arial"/>
                <w:bCs/>
                <w:szCs w:val="18"/>
                <w:lang w:eastAsia="en-US"/>
              </w:rPr>
              <w:t xml:space="preserve">Installation Options – </w:t>
            </w:r>
            <w:r w:rsidR="00C37804">
              <w:t xml:space="preserve"> </w:t>
            </w:r>
            <w:r w:rsidR="00C37804" w:rsidRPr="00C37804">
              <w:rPr>
                <w:rFonts w:cs="Arial"/>
                <w:bCs/>
                <w:szCs w:val="18"/>
                <w:lang w:eastAsia="en-US"/>
              </w:rPr>
              <w:t>C2M-PERCTINF</w:t>
            </w:r>
            <w:r w:rsidR="00C37804" w:rsidRPr="00C37804" w:rsidDel="00C37804">
              <w:rPr>
                <w:rFonts w:cs="Arial"/>
                <w:bCs/>
                <w:szCs w:val="18"/>
                <w:lang w:eastAsia="en-US"/>
              </w:rPr>
              <w:t xml:space="preserve"> </w:t>
            </w:r>
            <w:r w:rsidRPr="00D63507">
              <w:rPr>
                <w:rFonts w:cs="Arial"/>
                <w:bCs/>
                <w:szCs w:val="18"/>
                <w:lang w:eastAsia="en-US"/>
              </w:rPr>
              <w:t>Person Information, Installation Options</w:t>
            </w:r>
            <w:r w:rsidRPr="00D63507">
              <w:rPr>
                <w:rFonts w:ascii="Arial" w:hAnsi="Arial" w:cs="Arial"/>
                <w:bCs/>
                <w:szCs w:val="18"/>
                <w:lang w:eastAsia="en-US"/>
              </w:rPr>
              <w:t xml:space="preserve"> </w:t>
            </w:r>
          </w:p>
        </w:tc>
      </w:tr>
      <w:tr w:rsidR="00C37804" w:rsidRPr="00D63507">
        <w:tc>
          <w:tcPr>
            <w:tcW w:w="4860" w:type="dxa"/>
          </w:tcPr>
          <w:p w:rsidR="00C37804" w:rsidRPr="00D63507" w:rsidRDefault="00C37804" w:rsidP="007126AA">
            <w:pPr>
              <w:rPr>
                <w:rFonts w:cs="Arial"/>
                <w:bCs/>
                <w:szCs w:val="18"/>
                <w:lang w:eastAsia="en-US"/>
              </w:rPr>
            </w:pPr>
            <w:r>
              <w:rPr>
                <w:rFonts w:cs="Arial"/>
                <w:bCs/>
                <w:szCs w:val="18"/>
                <w:lang w:eastAsia="en-US"/>
              </w:rPr>
              <w:t>I</w:t>
            </w:r>
            <w:r w:rsidRPr="00D63507">
              <w:rPr>
                <w:rFonts w:cs="Arial"/>
                <w:bCs/>
                <w:szCs w:val="18"/>
                <w:lang w:eastAsia="en-US"/>
              </w:rPr>
              <w:t xml:space="preserve">nstallation Options – </w:t>
            </w:r>
            <w:r>
              <w:t xml:space="preserve">  </w:t>
            </w:r>
            <w:r w:rsidRPr="00C37804">
              <w:rPr>
                <w:rFonts w:cs="Arial"/>
                <w:bCs/>
                <w:szCs w:val="18"/>
                <w:lang w:eastAsia="en-US"/>
              </w:rPr>
              <w:t xml:space="preserve">C1-PER-NMVAL </w:t>
            </w:r>
            <w:r w:rsidRPr="00D63507">
              <w:rPr>
                <w:rFonts w:cs="Arial"/>
                <w:bCs/>
                <w:szCs w:val="18"/>
                <w:lang w:eastAsia="en-US"/>
              </w:rPr>
              <w:t xml:space="preserve">Person </w:t>
            </w:r>
            <w:r>
              <w:rPr>
                <w:rFonts w:cs="Arial"/>
                <w:bCs/>
                <w:szCs w:val="18"/>
                <w:lang w:eastAsia="en-US"/>
              </w:rPr>
              <w:t>Name Validation</w:t>
            </w:r>
            <w:r w:rsidRPr="00D63507">
              <w:rPr>
                <w:rFonts w:cs="Arial"/>
                <w:bCs/>
                <w:szCs w:val="18"/>
                <w:lang w:eastAsia="en-US"/>
              </w:rPr>
              <w:t>, Installation Options</w:t>
            </w:r>
          </w:p>
        </w:tc>
      </w:tr>
      <w:tr w:rsidR="00F83008" w:rsidRPr="00D63507">
        <w:tc>
          <w:tcPr>
            <w:tcW w:w="4860" w:type="dxa"/>
          </w:tcPr>
          <w:p w:rsidR="00F83008" w:rsidRPr="00D63507" w:rsidRDefault="00C37804">
            <w:pPr>
              <w:rPr>
                <w:rFonts w:cs="Arial"/>
                <w:bCs/>
                <w:szCs w:val="18"/>
                <w:lang w:eastAsia="en-US"/>
              </w:rPr>
            </w:pPr>
            <w:r>
              <w:rPr>
                <w:rFonts w:cs="Arial"/>
                <w:bCs/>
                <w:szCs w:val="18"/>
                <w:lang w:eastAsia="en-US"/>
              </w:rPr>
              <w:t xml:space="preserve">Algorithm Type - </w:t>
            </w:r>
            <w:r w:rsidR="00F83008" w:rsidRPr="00D63507">
              <w:rPr>
                <w:rFonts w:cs="Arial"/>
                <w:bCs/>
                <w:szCs w:val="18"/>
                <w:lang w:eastAsia="en-US"/>
              </w:rPr>
              <w:t xml:space="preserve">NMFM-VALFMT - Person Name Validation </w:t>
            </w:r>
          </w:p>
        </w:tc>
      </w:tr>
      <w:tr w:rsidR="00F83008" w:rsidRPr="00D63507">
        <w:tc>
          <w:tcPr>
            <w:tcW w:w="4860" w:type="dxa"/>
          </w:tcPr>
          <w:p w:rsidR="00F83008" w:rsidRPr="00D63507" w:rsidRDefault="00AA06C0">
            <w:pPr>
              <w:rPr>
                <w:rFonts w:cs="Arial"/>
                <w:bCs/>
                <w:szCs w:val="18"/>
                <w:lang w:eastAsia="en-US"/>
              </w:rPr>
            </w:pPr>
            <w:hyperlink w:anchor="InstallationOptionsCCAlerts" w:history="1">
              <w:r w:rsidR="00F83008" w:rsidRPr="00D63507">
                <w:rPr>
                  <w:rStyle w:val="Hyperlink"/>
                  <w:rFonts w:cs="Arial"/>
                  <w:bCs/>
                  <w:color w:val="auto"/>
                  <w:szCs w:val="18"/>
                  <w:lang w:eastAsia="en-US"/>
                </w:rPr>
                <w:t>Installation Options – Control Central Alerts</w:t>
              </w:r>
            </w:hyperlink>
          </w:p>
        </w:tc>
      </w:tr>
    </w:tbl>
    <w:p w:rsidR="00F83008" w:rsidRPr="00D63507" w:rsidRDefault="00F83008">
      <w:pPr>
        <w:rPr>
          <w:lang w:eastAsia="en-US"/>
        </w:rPr>
      </w:pPr>
      <w:r w:rsidRPr="00D63507">
        <w:rPr>
          <w:rFonts w:cs="Arial"/>
          <w:b/>
          <w:lang w:eastAsia="en-US"/>
        </w:rPr>
        <w:t xml:space="preserve">Process Plug-in enabled Y </w:t>
      </w:r>
      <w:r w:rsidRPr="00D63507">
        <w:rPr>
          <w:rFonts w:cs="Arial"/>
          <w:lang w:eastAsia="en-US"/>
        </w:rPr>
        <w:t xml:space="preserve">        </w:t>
      </w:r>
      <w:r w:rsidRPr="00D63507">
        <w:rPr>
          <w:rFonts w:cs="Arial"/>
          <w:b/>
          <w:lang w:eastAsia="en-US"/>
        </w:rPr>
        <w:t>Available Algorithm(s):</w:t>
      </w:r>
    </w:p>
    <w:p w:rsidR="00F83008" w:rsidRPr="00D63507" w:rsidRDefault="00F83008">
      <w:pPr>
        <w:rPr>
          <w:lang w:eastAsia="en-US"/>
        </w:rPr>
      </w:pPr>
    </w:p>
    <w:p w:rsidR="00F83008" w:rsidRPr="00D63507" w:rsidRDefault="00F83008">
      <w:pPr>
        <w:pStyle w:val="TOC1"/>
        <w:spacing w:before="0" w:after="0"/>
        <w:rPr>
          <w:rFonts w:ascii="Book Antiqua" w:hAnsi="Book Antiqua" w:cs="Arial"/>
          <w:bCs w:val="0"/>
          <w:caps w:val="0"/>
          <w:lang w:eastAsia="en-US"/>
        </w:rPr>
      </w:pPr>
    </w:p>
    <w:p w:rsidR="00F83008" w:rsidRPr="00D63507" w:rsidRDefault="00F83008">
      <w:pPr>
        <w:rPr>
          <w:rFonts w:ascii="Arial" w:hAnsi="Arial" w:cs="Arial"/>
          <w:b/>
          <w:u w:val="single"/>
          <w:lang w:eastAsia="en-US"/>
        </w:rPr>
      </w:pPr>
    </w:p>
    <w:p w:rsidR="00F83008" w:rsidRPr="00D63507" w:rsidRDefault="00F83008">
      <w:pPr>
        <w:rPr>
          <w:rFonts w:ascii="Arial" w:hAnsi="Arial"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Installation Options</w:t>
            </w:r>
          </w:p>
        </w:tc>
      </w:tr>
    </w:tbl>
    <w:p w:rsidR="007126AA" w:rsidRDefault="007126AA">
      <w:pPr>
        <w:rPr>
          <w:rFonts w:cs="Arial"/>
          <w:b/>
          <w:lang w:eastAsia="en-US"/>
        </w:rPr>
      </w:pPr>
    </w:p>
    <w:p w:rsidR="00F83008" w:rsidRPr="00D63507" w:rsidRDefault="00F83008">
      <w:pPr>
        <w:rPr>
          <w:rFonts w:cs="Arial"/>
          <w:bCs/>
          <w:lang w:eastAsia="en-US"/>
        </w:rPr>
      </w:pPr>
      <w:r w:rsidRPr="00D63507">
        <w:rPr>
          <w:rFonts w:cs="Arial"/>
          <w:b/>
          <w:lang w:eastAsia="en-US"/>
        </w:rPr>
        <w:t>Configuration required Y          Entities to Configure:</w:t>
      </w:r>
    </w:p>
    <w:p w:rsidR="00F83008" w:rsidRPr="00D63507" w:rsidRDefault="00F83008">
      <w:pPr>
        <w:rPr>
          <w:lang w:eastAsia="en-US"/>
        </w:rPr>
      </w:pPr>
    </w:p>
    <w:p w:rsidR="00F83008" w:rsidRPr="00D63507" w:rsidRDefault="00F83008">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1.2</w:t>
        </w:r>
      </w:hyperlink>
      <w:r w:rsidR="00007CCA">
        <w:rPr>
          <w:rFonts w:cs="Arial"/>
          <w:b/>
          <w:u w:val="single"/>
          <w:lang w:eastAsia="en-US"/>
        </w:rPr>
        <w:t xml:space="preserve"> </w:t>
      </w:r>
      <w:r w:rsidR="00F83008" w:rsidRPr="00D63507">
        <w:rPr>
          <w:rFonts w:cs="Arial"/>
          <w:b/>
          <w:u w:val="single"/>
          <w:lang w:eastAsia="en-US"/>
        </w:rPr>
        <w:t>Evaluate Account</w:t>
      </w:r>
    </w:p>
    <w:p w:rsidR="00F83008" w:rsidRPr="00D63507" w:rsidRDefault="00F83008">
      <w:pPr>
        <w:rPr>
          <w:rFonts w:cs="Arial"/>
          <w:lang w:eastAsia="en-US"/>
        </w:rPr>
      </w:pPr>
      <w:r w:rsidRPr="00D63507">
        <w:rPr>
          <w:b/>
          <w:bCs/>
          <w:lang w:eastAsia="en-US"/>
        </w:rPr>
        <w:t>A</w:t>
      </w:r>
      <w:r w:rsidRPr="00D63507">
        <w:rPr>
          <w:rFonts w:cs="Arial"/>
          <w:b/>
          <w:bCs/>
          <w:lang w:eastAsia="en-US"/>
        </w:rPr>
        <w:t>cto</w:t>
      </w:r>
      <w:r w:rsidR="00EE60CD" w:rsidRPr="00D63507">
        <w:rPr>
          <w:rFonts w:cs="Arial"/>
          <w:b/>
          <w:lang w:eastAsia="en-US"/>
        </w:rPr>
        <w:t xml:space="preserve">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rFonts w:cs="Arial"/>
          <w:b/>
          <w:lang w:eastAsia="en-US"/>
        </w:rPr>
      </w:pPr>
      <w:r w:rsidRPr="00D63507">
        <w:rPr>
          <w:lang w:eastAsia="en-US"/>
        </w:rPr>
        <w:t>The CSR or Authorized User</w:t>
      </w:r>
      <w:r w:rsidR="00EE60CD" w:rsidRPr="00D63507">
        <w:rPr>
          <w:lang w:eastAsia="en-US"/>
        </w:rPr>
        <w:t xml:space="preserve"> reviews the existing Account </w:t>
      </w:r>
      <w:r w:rsidRPr="00D63507">
        <w:rPr>
          <w:lang w:eastAsia="en-US"/>
        </w:rPr>
        <w:t>A Stop Date is established based on the Bankruptcy filing information that will be us</w:t>
      </w:r>
      <w:r w:rsidR="00EE60CD" w:rsidRPr="00D63507">
        <w:rPr>
          <w:lang w:eastAsia="en-US"/>
        </w:rPr>
        <w:t xml:space="preserve">ed for the pre-petition debt. </w:t>
      </w:r>
      <w:r w:rsidRPr="00D63507">
        <w:rPr>
          <w:lang w:eastAsia="en-US"/>
        </w:rPr>
        <w:t>The CSR or Authorized User determines if meter reads are available or a Field Activity i</w:t>
      </w:r>
      <w:r w:rsidR="00EE60CD" w:rsidRPr="00D63507">
        <w:rPr>
          <w:lang w:eastAsia="en-US"/>
        </w:rPr>
        <w:t xml:space="preserve">s required to obtain a read. </w:t>
      </w:r>
      <w:r w:rsidRPr="00D63507">
        <w:rPr>
          <w:lang w:eastAsia="en-US"/>
        </w:rPr>
        <w:t xml:space="preserve">Bills and Payments and other Financial Activity are reviewed to determine if cancellations or transfers to a new Account are required.   </w:t>
      </w:r>
    </w:p>
    <w:p w:rsidR="00F83008" w:rsidRPr="00D63507" w:rsidRDefault="00F83008">
      <w:pPr>
        <w:rPr>
          <w:b/>
          <w:lang w:eastAsia="en-US"/>
        </w:rPr>
      </w:pPr>
    </w:p>
    <w:p w:rsidR="007A698C" w:rsidRPr="00D63507" w:rsidRDefault="007A698C">
      <w:pPr>
        <w:rPr>
          <w:b/>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1.2.1.1</w:t>
        </w:r>
      </w:hyperlink>
      <w:r w:rsidR="00F83008" w:rsidRPr="00D63507">
        <w:rPr>
          <w:rFonts w:cs="Arial"/>
          <w:b/>
          <w:u w:val="single"/>
          <w:lang w:eastAsia="en-US"/>
        </w:rPr>
        <w:t xml:space="preserve"> Add Person 3.3.1.1 </w:t>
      </w:r>
      <w:r w:rsidR="00140D64" w:rsidRPr="00140D64">
        <w:rPr>
          <w:rFonts w:cs="Arial"/>
          <w:b/>
          <w:u w:val="single"/>
          <w:lang w:eastAsia="en-US"/>
        </w:rPr>
        <w:t>C2M.CCB.</w:t>
      </w:r>
      <w:r w:rsidR="00F83008" w:rsidRPr="00D63507">
        <w:rPr>
          <w:rFonts w:cs="Arial"/>
          <w:b/>
          <w:u w:val="single"/>
          <w:lang w:eastAsia="en-US"/>
        </w:rPr>
        <w:t>Establish Person and/or Account</w:t>
      </w:r>
    </w:p>
    <w:p w:rsidR="00F83008" w:rsidRPr="00D63507" w:rsidRDefault="00F83008">
      <w:pPr>
        <w:rPr>
          <w:rFonts w:cs="Arial"/>
          <w:lang w:eastAsia="en-US"/>
        </w:rPr>
      </w:pPr>
      <w:r w:rsidRPr="00D63507">
        <w:rPr>
          <w:b/>
          <w:lang w:eastAsia="en-US"/>
        </w:rPr>
        <w:t>A</w:t>
      </w:r>
      <w:r w:rsidR="00EE60CD" w:rsidRPr="00D63507">
        <w:rPr>
          <w:rFonts w:cs="Arial"/>
          <w:b/>
          <w:lang w:eastAsia="en-US"/>
        </w:rPr>
        <w:t>ctor/Role:</w:t>
      </w:r>
      <w:r w:rsidRPr="00D63507">
        <w:rPr>
          <w:rFonts w:cs="Arial"/>
          <w:b/>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The person or business filing Bankruptcy</w:t>
      </w:r>
      <w:r w:rsidR="00EE60CD" w:rsidRPr="00D63507">
        <w:rPr>
          <w:lang w:eastAsia="en-US"/>
        </w:rPr>
        <w:t xml:space="preserve"> may not exist in the system. </w:t>
      </w:r>
      <w:r w:rsidRPr="00D63507">
        <w:rPr>
          <w:lang w:eastAsia="en-US"/>
        </w:rPr>
        <w:t xml:space="preserve">At times the organization only needs to add a Person record to track the Bankruptcy filing information for future reference.  </w:t>
      </w:r>
    </w:p>
    <w:p w:rsidR="00EE60CD" w:rsidRPr="00D63507" w:rsidRDefault="00EE60CD">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1.2.1.2</w:t>
        </w:r>
      </w:hyperlink>
      <w:r w:rsidR="00F83008" w:rsidRPr="00D63507">
        <w:rPr>
          <w:rFonts w:cs="Arial"/>
          <w:b/>
          <w:u w:val="single"/>
          <w:lang w:eastAsia="en-US"/>
        </w:rPr>
        <w:t xml:space="preserve"> Request Add Bankruptcy Information</w:t>
      </w:r>
    </w:p>
    <w:p w:rsidR="00F83008" w:rsidRPr="00D63507" w:rsidRDefault="00F83008">
      <w:pPr>
        <w:rPr>
          <w:rFonts w:cs="Arial"/>
          <w:bCs/>
          <w:lang w:eastAsia="en-US"/>
        </w:rPr>
      </w:pPr>
      <w:r w:rsidRPr="00D63507">
        <w:rPr>
          <w:b/>
          <w:lang w:eastAsia="en-US"/>
        </w:rPr>
        <w:t>A</w:t>
      </w:r>
      <w:r w:rsidRPr="00D63507">
        <w:rPr>
          <w:rFonts w:cs="Arial"/>
          <w:b/>
          <w:lang w:eastAsia="en-US"/>
        </w:rPr>
        <w:t>ctor/Role:</w:t>
      </w:r>
      <w:r w:rsidRPr="00D63507">
        <w:rPr>
          <w:rFonts w:cs="Arial"/>
          <w:bCs/>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The Bankruptcy inf</w:t>
      </w:r>
      <w:r w:rsidR="00EE60CD" w:rsidRPr="00D63507">
        <w:rPr>
          <w:lang w:eastAsia="en-US"/>
        </w:rPr>
        <w:t xml:space="preserve">ormation is recorded in </w:t>
      </w:r>
      <w:r w:rsidR="00140D64">
        <w:rPr>
          <w:lang w:eastAsia="en-US"/>
        </w:rPr>
        <w:t>C2M(CCB)</w:t>
      </w:r>
      <w:r w:rsidR="00EE60CD" w:rsidRPr="00D63507">
        <w:rPr>
          <w:lang w:eastAsia="en-US"/>
        </w:rPr>
        <w:t xml:space="preserve">. </w:t>
      </w:r>
      <w:r w:rsidRPr="00D63507">
        <w:rPr>
          <w:lang w:eastAsia="en-US"/>
        </w:rPr>
        <w:t xml:space="preserve">The specific records used to store the Bankruptcy information may include configuration or other customization.  </w:t>
      </w:r>
    </w:p>
    <w:p w:rsidR="00F83008" w:rsidRPr="00D63507" w:rsidRDefault="00F83008">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1.2.1.3</w:t>
        </w:r>
      </w:hyperlink>
      <w:r w:rsidR="00F83008" w:rsidRPr="00D63507">
        <w:rPr>
          <w:rFonts w:cs="Arial"/>
          <w:b/>
          <w:u w:val="single"/>
          <w:lang w:eastAsia="en-US"/>
        </w:rPr>
        <w:t xml:space="preserve"> Store Bankruptcy Information</w:t>
      </w:r>
    </w:p>
    <w:p w:rsidR="00F83008" w:rsidRPr="00D63507" w:rsidRDefault="00F83008">
      <w:pPr>
        <w:rPr>
          <w:rFonts w:cs="Arial"/>
          <w:b/>
          <w:lang w:eastAsia="en-US"/>
        </w:rPr>
      </w:pPr>
      <w:r w:rsidRPr="00D63507">
        <w:rPr>
          <w:b/>
          <w:lang w:eastAsia="en-US"/>
        </w:rPr>
        <w:t>A</w:t>
      </w:r>
      <w:r w:rsidRPr="00D63507">
        <w:rPr>
          <w:rFonts w:cs="Arial"/>
          <w:b/>
          <w:lang w:eastAsia="en-US"/>
        </w:rPr>
        <w:t xml:space="preserve">ctor/Role: </w:t>
      </w:r>
      <w:r w:rsidR="00140D64">
        <w:rPr>
          <w:rFonts w:cs="Arial"/>
          <w:b/>
          <w:lang w:eastAsia="en-US"/>
        </w:rPr>
        <w:t>C2M(CCB)</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140D64">
      <w:pPr>
        <w:rPr>
          <w:lang w:eastAsia="en-US"/>
        </w:rPr>
      </w:pPr>
      <w:r>
        <w:rPr>
          <w:lang w:eastAsia="en-US"/>
        </w:rPr>
        <w:t>C2M(CCB)</w:t>
      </w:r>
      <w:r w:rsidR="00F83008" w:rsidRPr="00D63507">
        <w:rPr>
          <w:lang w:eastAsia="en-US"/>
        </w:rPr>
        <w:t xml:space="preserve"> is updated with</w:t>
      </w:r>
      <w:r w:rsidR="00EE60CD" w:rsidRPr="00D63507">
        <w:rPr>
          <w:lang w:eastAsia="en-US"/>
        </w:rPr>
        <w:t xml:space="preserve"> the Bankruptcy information. </w:t>
      </w:r>
      <w:r w:rsidR="00F83008" w:rsidRPr="00D63507">
        <w:rPr>
          <w:lang w:eastAsia="en-US"/>
        </w:rPr>
        <w:t xml:space="preserve">The specific records used to store the Bankruptcy information may include configuration or other customization.  </w:t>
      </w:r>
    </w:p>
    <w:p w:rsidR="007A698C" w:rsidRPr="00D63507" w:rsidRDefault="007A698C">
      <w:pPr>
        <w:rPr>
          <w:lang w:eastAsia="en-US"/>
        </w:rPr>
      </w:pPr>
    </w:p>
    <w:p w:rsidR="00F83008" w:rsidRPr="00D63507" w:rsidRDefault="00F83008">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Custom Processes</w:t>
            </w:r>
          </w:p>
        </w:tc>
      </w:tr>
    </w:tbl>
    <w:p w:rsidR="00F83008" w:rsidRPr="00D63507" w:rsidRDefault="00F83008">
      <w:pPr>
        <w:rPr>
          <w:rFonts w:cs="Arial"/>
          <w:b/>
          <w:lang w:eastAsia="en-US"/>
        </w:rPr>
      </w:pPr>
      <w:r w:rsidRPr="00D63507">
        <w:rPr>
          <w:rFonts w:cs="Arial"/>
          <w:b/>
          <w:lang w:eastAsia="en-US"/>
        </w:rPr>
        <w:t>Customizable process N             Process Name</w:t>
      </w:r>
      <w:r w:rsidR="00EE60CD" w:rsidRPr="00D63507">
        <w:rPr>
          <w:rFonts w:cs="Arial"/>
          <w:b/>
          <w:lang w:eastAsia="en-US"/>
        </w:rPr>
        <w:t>:</w:t>
      </w:r>
      <w:r w:rsidRPr="00D63507">
        <w:rPr>
          <w:rFonts w:cs="Arial"/>
          <w:b/>
          <w:lang w:eastAsia="en-US"/>
        </w:rPr>
        <w:t xml:space="preserve">    </w:t>
      </w:r>
    </w:p>
    <w:p w:rsidR="00F83008" w:rsidRPr="00D63507" w:rsidRDefault="00F83008">
      <w:pPr>
        <w:rPr>
          <w:rFonts w:cs="Arial"/>
          <w:b/>
          <w:lang w:eastAsia="en-US"/>
        </w:rPr>
      </w:pPr>
      <w:r w:rsidRPr="00D63507">
        <w:rPr>
          <w:rFonts w:cs="Arial"/>
          <w:b/>
          <w:lang w:eastAsia="en-US"/>
        </w:rPr>
        <w:t xml:space="preserve">                </w:t>
      </w:r>
    </w:p>
    <w:p w:rsidR="00F83008" w:rsidRPr="00D63507" w:rsidRDefault="00F83008">
      <w:pPr>
        <w:rPr>
          <w:rFonts w:cs="Arial"/>
          <w:b/>
          <w:lang w:eastAsia="en-US"/>
        </w:rPr>
      </w:pPr>
    </w:p>
    <w:p w:rsidR="00F83008" w:rsidRPr="00D63507" w:rsidRDefault="00F83008">
      <w:pPr>
        <w:rPr>
          <w:lang w:eastAsia="en-US"/>
        </w:rPr>
      </w:pPr>
    </w:p>
    <w:p w:rsidR="00F83008" w:rsidRPr="00D63507" w:rsidRDefault="00F83008">
      <w:pPr>
        <w:pStyle w:val="tty80"/>
        <w:rPr>
          <w:rFonts w:ascii="Book Antiqua" w:hAnsi="Book Antiqua"/>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1.3</w:t>
        </w:r>
      </w:hyperlink>
      <w:r w:rsidR="00F83008" w:rsidRPr="00D63507">
        <w:rPr>
          <w:rFonts w:cs="Arial"/>
          <w:b/>
          <w:u w:val="single"/>
          <w:lang w:eastAsia="en-US"/>
        </w:rPr>
        <w:t xml:space="preserve"> Add Person and Establish Relationship 3.3.1.1 </w:t>
      </w:r>
      <w:r w:rsidR="00140D64" w:rsidRPr="00140D64">
        <w:rPr>
          <w:rFonts w:cs="Arial"/>
          <w:b/>
          <w:u w:val="single"/>
          <w:lang w:eastAsia="en-US"/>
        </w:rPr>
        <w:t>C2M.CCB.</w:t>
      </w:r>
      <w:r w:rsidR="00F83008" w:rsidRPr="00D63507">
        <w:rPr>
          <w:rFonts w:cs="Arial"/>
          <w:b/>
          <w:u w:val="single"/>
          <w:lang w:eastAsia="en-US"/>
        </w:rPr>
        <w:t>Establish Person and/or Account</w:t>
      </w:r>
    </w:p>
    <w:p w:rsidR="00F83008" w:rsidRPr="00D63507" w:rsidRDefault="00F83008">
      <w:pPr>
        <w:rPr>
          <w:rFonts w:cs="Arial"/>
          <w:b/>
          <w:lang w:eastAsia="en-US"/>
        </w:rPr>
      </w:pPr>
      <w:r w:rsidRPr="00D63507">
        <w:rPr>
          <w:b/>
          <w:lang w:eastAsia="en-US"/>
        </w:rPr>
        <w:t>A</w:t>
      </w:r>
      <w:r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There are persons associated with the Bankruptcy that requ</w:t>
      </w:r>
      <w:r w:rsidR="00EE60CD" w:rsidRPr="00D63507">
        <w:rPr>
          <w:lang w:eastAsia="en-US"/>
        </w:rPr>
        <w:t xml:space="preserve">ire separate records in </w:t>
      </w:r>
      <w:r w:rsidR="00140D64">
        <w:rPr>
          <w:lang w:eastAsia="en-US"/>
        </w:rPr>
        <w:t>C2M(CCB)</w:t>
      </w:r>
      <w:r w:rsidR="00EE60CD" w:rsidRPr="00D63507">
        <w:rPr>
          <w:lang w:eastAsia="en-US"/>
        </w:rPr>
        <w:t xml:space="preserve">. </w:t>
      </w:r>
      <w:r w:rsidRPr="00D63507">
        <w:rPr>
          <w:lang w:eastAsia="en-US"/>
        </w:rPr>
        <w:t xml:space="preserve">The CSR or Authorized User determines additional Person records need to be added in </w:t>
      </w:r>
      <w:r w:rsidR="00140D64">
        <w:rPr>
          <w:lang w:eastAsia="en-US"/>
        </w:rPr>
        <w:t>C2M(CCB)</w:t>
      </w:r>
      <w:r w:rsidRPr="00D63507">
        <w:rPr>
          <w:lang w:eastAsia="en-US"/>
        </w:rPr>
        <w:t xml:space="preserve"> and linked to existing customers for the </w:t>
      </w:r>
      <w:r w:rsidR="00EE60CD" w:rsidRPr="00D63507">
        <w:rPr>
          <w:lang w:eastAsia="en-US"/>
        </w:rPr>
        <w:t xml:space="preserve">Bankruptcy. </w:t>
      </w:r>
      <w:r w:rsidRPr="00D63507">
        <w:rPr>
          <w:lang w:eastAsia="en-US"/>
        </w:rPr>
        <w:t xml:space="preserve">Refer to 3.3.1.1 </w:t>
      </w:r>
      <w:r w:rsidR="00140D64">
        <w:rPr>
          <w:lang w:eastAsia="en-US"/>
        </w:rPr>
        <w:t>C2M.CCB.</w:t>
      </w:r>
      <w:r w:rsidRPr="00D63507">
        <w:rPr>
          <w:lang w:eastAsia="en-US"/>
        </w:rPr>
        <w:t xml:space="preserve">Establish Person and/or Account.  </w:t>
      </w:r>
    </w:p>
    <w:p w:rsidR="00F83008" w:rsidRPr="00D63507" w:rsidRDefault="00F83008">
      <w:pPr>
        <w:rPr>
          <w:rFonts w:cs="Arial"/>
          <w:b/>
          <w:lang w:eastAsia="en-US"/>
        </w:rPr>
      </w:pPr>
      <w:r w:rsidRPr="00D63507">
        <w:rPr>
          <w:rFonts w:cs="Arial"/>
          <w:b/>
          <w:lang w:eastAsia="en-US"/>
        </w:rPr>
        <w:t xml:space="preserve"> </w:t>
      </w:r>
    </w:p>
    <w:p w:rsidR="00F83008" w:rsidRPr="00D63507" w:rsidRDefault="00F83008">
      <w:pPr>
        <w:rPr>
          <w:lang w:eastAsia="en-US"/>
        </w:rPr>
      </w:pPr>
    </w:p>
    <w:p w:rsidR="007A698C" w:rsidRPr="00D63507" w:rsidRDefault="007A698C">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1.4</w:t>
        </w:r>
      </w:hyperlink>
      <w:r w:rsidR="00F83008" w:rsidRPr="00D63507">
        <w:rPr>
          <w:rFonts w:cs="Arial"/>
          <w:b/>
          <w:u w:val="single"/>
          <w:lang w:eastAsia="en-US"/>
        </w:rPr>
        <w:t xml:space="preserve"> Request Update Account with Filing Information</w:t>
      </w:r>
    </w:p>
    <w:p w:rsidR="00F83008" w:rsidRPr="00D63507" w:rsidRDefault="00F83008">
      <w:pPr>
        <w:rPr>
          <w:rFonts w:cs="Arial"/>
          <w:b/>
          <w:lang w:eastAsia="en-US"/>
        </w:rPr>
      </w:pPr>
      <w:r w:rsidRPr="00D63507">
        <w:rPr>
          <w:b/>
          <w:lang w:eastAsia="en-US"/>
        </w:rPr>
        <w:t>A</w:t>
      </w:r>
      <w:r w:rsidR="00EE60CD" w:rsidRPr="00D63507">
        <w:rPr>
          <w:rFonts w:cs="Arial"/>
          <w:b/>
          <w:lang w:eastAsia="en-US"/>
        </w:rPr>
        <w:t>ctor/Role:</w:t>
      </w:r>
      <w:r w:rsidRPr="00D63507">
        <w:rPr>
          <w:rFonts w:cs="Arial"/>
          <w:b/>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The CSR or Authorized User records pertinent information about the Bankruptcy </w:t>
      </w:r>
      <w:r w:rsidR="00EE60CD" w:rsidRPr="00D63507">
        <w:rPr>
          <w:lang w:eastAsia="en-US"/>
        </w:rPr>
        <w:t xml:space="preserve">in </w:t>
      </w:r>
      <w:r w:rsidR="00140D64">
        <w:rPr>
          <w:lang w:eastAsia="en-US"/>
        </w:rPr>
        <w:t>C2M(CCB)</w:t>
      </w:r>
      <w:r w:rsidR="00EE60CD" w:rsidRPr="00D63507">
        <w:rPr>
          <w:lang w:eastAsia="en-US"/>
        </w:rPr>
        <w:t xml:space="preserve">. </w:t>
      </w:r>
      <w:r w:rsidRPr="00D63507">
        <w:rPr>
          <w:lang w:eastAsia="en-US"/>
        </w:rPr>
        <w:t xml:space="preserve">The specific records used to store the Bankruptcy information may include configuration or other customization.  </w:t>
      </w:r>
    </w:p>
    <w:p w:rsidR="00F83008" w:rsidRPr="00D63507" w:rsidRDefault="00F83008">
      <w:pPr>
        <w:rPr>
          <w:lang w:eastAsia="en-US"/>
        </w:rPr>
      </w:pPr>
    </w:p>
    <w:p w:rsidR="007A698C" w:rsidRPr="00D63507" w:rsidRDefault="007A698C">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1.5</w:t>
        </w:r>
      </w:hyperlink>
      <w:r w:rsidR="00F83008" w:rsidRPr="00D63507">
        <w:rPr>
          <w:rFonts w:cs="Arial"/>
          <w:b/>
          <w:u w:val="single"/>
          <w:lang w:eastAsia="en-US"/>
        </w:rPr>
        <w:t xml:space="preserve"> Request Affect Credit Rating and/or Cash Only Score</w:t>
      </w:r>
    </w:p>
    <w:p w:rsidR="00F83008" w:rsidRPr="00D63507" w:rsidRDefault="00F83008">
      <w:pPr>
        <w:rPr>
          <w:rFonts w:cs="Arial"/>
          <w:lang w:eastAsia="en-US"/>
        </w:rPr>
      </w:pPr>
      <w:r w:rsidRPr="00D63507">
        <w:rPr>
          <w:b/>
          <w:lang w:eastAsia="en-US"/>
        </w:rPr>
        <w:t>A</w:t>
      </w:r>
      <w:r w:rsidRPr="00D63507">
        <w:rPr>
          <w:rFonts w:cs="Arial"/>
          <w:b/>
          <w:lang w:eastAsia="en-US"/>
        </w:rPr>
        <w:t>ctor/Role: CSR</w:t>
      </w:r>
      <w:r w:rsidRPr="00D63507">
        <w:rPr>
          <w:rFonts w:cs="Arial"/>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Based on established business rules, the CSR or Authorized User updates the customer’s credit rating and/or cash only score for the existing Account.  </w:t>
      </w:r>
    </w:p>
    <w:p w:rsidR="00F83008" w:rsidRPr="00D63507" w:rsidRDefault="00F83008">
      <w:pPr>
        <w:rPr>
          <w:rFonts w:cs="Arial"/>
          <w:b/>
          <w:lang w:eastAsia="en-US"/>
        </w:rPr>
      </w:pPr>
    </w:p>
    <w:p w:rsidR="00F83008" w:rsidRPr="00D63507" w:rsidRDefault="00F83008">
      <w:pPr>
        <w:rPr>
          <w:lang w:eastAsia="en-US"/>
        </w:rPr>
      </w:pPr>
    </w:p>
    <w:p w:rsidR="00EE60CD" w:rsidRPr="00D63507" w:rsidRDefault="00EE60CD">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1.6</w:t>
        </w:r>
      </w:hyperlink>
      <w:r w:rsidR="00F83008" w:rsidRPr="007126AA">
        <w:rPr>
          <w:rFonts w:cs="Arial"/>
          <w:b/>
          <w:color w:val="0070C0"/>
          <w:u w:val="single"/>
          <w:lang w:eastAsia="en-US"/>
        </w:rPr>
        <w:t xml:space="preserve"> </w:t>
      </w:r>
      <w:r w:rsidR="00F83008" w:rsidRPr="00D63507">
        <w:rPr>
          <w:rFonts w:cs="Arial"/>
          <w:b/>
          <w:u w:val="single"/>
          <w:lang w:eastAsia="en-US"/>
        </w:rPr>
        <w:t>Request Add Alert to Existing Account</w:t>
      </w:r>
    </w:p>
    <w:p w:rsidR="00F83008" w:rsidRPr="00D63507" w:rsidRDefault="00F83008">
      <w:pPr>
        <w:rPr>
          <w:rFonts w:cs="Arial"/>
          <w:lang w:eastAsia="en-US"/>
        </w:rPr>
      </w:pPr>
      <w:r w:rsidRPr="00D63507">
        <w:rPr>
          <w:b/>
          <w:bCs/>
          <w:lang w:eastAsia="en-US"/>
        </w:rPr>
        <w:t>A</w:t>
      </w:r>
      <w:r w:rsidR="00EE60CD" w:rsidRPr="00D63507">
        <w:rPr>
          <w:rFonts w:cs="Arial"/>
          <w:b/>
          <w:lang w:eastAsia="en-US"/>
        </w:rPr>
        <w:t>ctor/Role:</w:t>
      </w:r>
      <w:r w:rsidRPr="00D63507">
        <w:rPr>
          <w:rFonts w:cs="Arial"/>
          <w:b/>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The CSR or Authorized User may enter a special alert to indicate the Account status of Bankruptcy.  </w:t>
      </w:r>
    </w:p>
    <w:p w:rsidR="007A698C" w:rsidRPr="00D63507" w:rsidRDefault="007A698C">
      <w:pPr>
        <w:rPr>
          <w:lang w:eastAsia="en-US"/>
        </w:rPr>
      </w:pP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Alert Type</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lang w:eastAsia="en-US"/>
        </w:rPr>
      </w:pPr>
    </w:p>
    <w:p w:rsidR="007A698C" w:rsidRPr="00D63507" w:rsidRDefault="007A698C">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1.7</w:t>
        </w:r>
      </w:hyperlink>
      <w:r w:rsidR="00F83008" w:rsidRPr="00D63507">
        <w:rPr>
          <w:rFonts w:cs="Arial"/>
          <w:b/>
          <w:u w:val="single"/>
          <w:lang w:eastAsia="en-US"/>
        </w:rPr>
        <w:t xml:space="preserve"> Update Account</w:t>
      </w:r>
    </w:p>
    <w:p w:rsidR="00F83008" w:rsidRPr="00D63507" w:rsidRDefault="00F83008">
      <w:pPr>
        <w:rPr>
          <w:rFonts w:cs="Arial"/>
          <w:lang w:eastAsia="en-US"/>
        </w:rPr>
      </w:pPr>
      <w:r w:rsidRPr="00D63507">
        <w:rPr>
          <w:b/>
          <w:bCs/>
          <w:lang w:eastAsia="en-US"/>
        </w:rPr>
        <w:t>A</w:t>
      </w:r>
      <w:r w:rsidR="00EE60CD" w:rsidRPr="00D63507">
        <w:rPr>
          <w:rFonts w:cs="Arial"/>
          <w:b/>
          <w:lang w:eastAsia="en-US"/>
        </w:rPr>
        <w:t xml:space="preserve">ctor/Role: </w:t>
      </w:r>
      <w:r w:rsidR="00140D64">
        <w:rPr>
          <w:rFonts w:cs="Arial"/>
          <w:b/>
          <w:lang w:eastAsia="en-US"/>
        </w:rPr>
        <w:t>C2M(CCB)</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The Account is updated in </w:t>
      </w:r>
      <w:r w:rsidR="00140D64">
        <w:rPr>
          <w:lang w:eastAsia="en-US"/>
        </w:rPr>
        <w:t>C2M(CCB)</w:t>
      </w:r>
      <w:r w:rsidRPr="00D63507">
        <w:rPr>
          <w:lang w:eastAsia="en-US"/>
        </w:rPr>
        <w:t xml:space="preserve"> with information r</w:t>
      </w:r>
      <w:r w:rsidR="00EE60CD" w:rsidRPr="00D63507">
        <w:rPr>
          <w:lang w:eastAsia="en-US"/>
        </w:rPr>
        <w:t xml:space="preserve">elated to the Bankruptcy. </w:t>
      </w:r>
      <w:r w:rsidRPr="00D63507">
        <w:rPr>
          <w:lang w:eastAsia="en-US"/>
        </w:rPr>
        <w:t xml:space="preserve">The specific records used to store the Bankruptcy information may include configuration or other customization.  </w:t>
      </w:r>
    </w:p>
    <w:p w:rsidR="00F83008" w:rsidRPr="00D63507" w:rsidRDefault="00F83008">
      <w:pPr>
        <w:rPr>
          <w:lang w:eastAsia="en-US"/>
        </w:rPr>
      </w:pPr>
      <w:r w:rsidRPr="00D63507">
        <w:rPr>
          <w:lang w:eastAsia="en-US"/>
        </w:rPr>
        <w:t xml:space="preserve"> </w:t>
      </w:r>
    </w:p>
    <w:p w:rsidR="00F83008" w:rsidRPr="00D63507" w:rsidRDefault="00F83008">
      <w:pPr>
        <w:rPr>
          <w:lang w:eastAsia="en-US"/>
        </w:rPr>
      </w:pPr>
    </w:p>
    <w:p w:rsidR="007A698C" w:rsidRPr="00D63507" w:rsidRDefault="007A698C">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1.8</w:t>
        </w:r>
      </w:hyperlink>
      <w:r w:rsidR="00F83008" w:rsidRPr="00D63507">
        <w:rPr>
          <w:rFonts w:cs="Arial"/>
          <w:b/>
          <w:u w:val="single"/>
          <w:lang w:eastAsia="en-US"/>
        </w:rPr>
        <w:t xml:space="preserve"> Cancel Write Off Process 4.3.2.6 </w:t>
      </w:r>
      <w:r w:rsidR="00140D64" w:rsidRPr="00140D64">
        <w:rPr>
          <w:rFonts w:cs="Arial"/>
          <w:b/>
          <w:u w:val="single"/>
          <w:lang w:eastAsia="en-US"/>
        </w:rPr>
        <w:t>C2M.CCB.</w:t>
      </w:r>
      <w:r w:rsidR="00F83008" w:rsidRPr="00D63507">
        <w:rPr>
          <w:rFonts w:cs="Arial"/>
          <w:b/>
          <w:u w:val="single"/>
          <w:lang w:eastAsia="en-US"/>
        </w:rPr>
        <w:t>Write Off Uncollectible Receivables</w:t>
      </w:r>
    </w:p>
    <w:p w:rsidR="00F83008" w:rsidRPr="00D63507" w:rsidRDefault="00F83008">
      <w:pPr>
        <w:rPr>
          <w:rFonts w:cs="Arial"/>
          <w:lang w:eastAsia="en-US"/>
        </w:rPr>
      </w:pPr>
      <w:r w:rsidRPr="00D63507">
        <w:rPr>
          <w:b/>
          <w:bCs/>
          <w:lang w:eastAsia="en-US"/>
        </w:rPr>
        <w:t>A</w:t>
      </w:r>
      <w:r w:rsidR="00EE60CD"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As Bankruptcy debt is legally uncollectible, any attempts to pu</w:t>
      </w:r>
      <w:r w:rsidR="00EE60CD" w:rsidRPr="00D63507">
        <w:rPr>
          <w:lang w:eastAsia="en-US"/>
        </w:rPr>
        <w:t xml:space="preserve">rsue the debt must be stopped. </w:t>
      </w:r>
      <w:r w:rsidRPr="00D63507">
        <w:rPr>
          <w:lang w:eastAsia="en-US"/>
        </w:rPr>
        <w:t xml:space="preserve">Any active Write Off Process needs to be canceled.    Refer to 4.3.2.6 </w:t>
      </w:r>
      <w:r w:rsidR="00140D64" w:rsidRPr="00140D64">
        <w:rPr>
          <w:lang w:eastAsia="en-US"/>
        </w:rPr>
        <w:t>C2M.CCB.</w:t>
      </w:r>
      <w:r w:rsidRPr="00D63507">
        <w:rPr>
          <w:lang w:eastAsia="en-US"/>
        </w:rPr>
        <w:t xml:space="preserve">Write Off Uncollectible Receivables.  </w:t>
      </w:r>
    </w:p>
    <w:p w:rsidR="00F83008" w:rsidRPr="00D63507" w:rsidRDefault="00F83008">
      <w:pPr>
        <w:rPr>
          <w:lang w:eastAsia="en-US"/>
        </w:rPr>
      </w:pPr>
    </w:p>
    <w:p w:rsidR="00F83008" w:rsidRPr="00D63507" w:rsidRDefault="00F83008">
      <w:pPr>
        <w:rPr>
          <w:lang w:eastAsia="en-US"/>
        </w:rPr>
      </w:pPr>
    </w:p>
    <w:p w:rsidR="007A698C" w:rsidRPr="00D63507" w:rsidRDefault="007A698C">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1.9</w:t>
        </w:r>
      </w:hyperlink>
      <w:r w:rsidR="00F83008" w:rsidRPr="00D63507">
        <w:rPr>
          <w:rFonts w:cs="Arial"/>
          <w:b/>
          <w:u w:val="single"/>
          <w:lang w:eastAsia="en-US"/>
        </w:rPr>
        <w:t xml:space="preserve"> Write Off Immediate</w:t>
      </w:r>
      <w:r w:rsidR="00140D64">
        <w:rPr>
          <w:rFonts w:cs="Arial"/>
          <w:b/>
          <w:u w:val="single"/>
          <w:lang w:eastAsia="en-US"/>
        </w:rPr>
        <w:t xml:space="preserve">ly 4.3.2.6 </w:t>
      </w:r>
      <w:r w:rsidR="00140D64" w:rsidRPr="00140D64">
        <w:rPr>
          <w:rFonts w:cs="Arial"/>
          <w:b/>
          <w:u w:val="single"/>
          <w:lang w:eastAsia="en-US"/>
        </w:rPr>
        <w:t>C2M.CCB.</w:t>
      </w:r>
      <w:r w:rsidR="00F83008" w:rsidRPr="00D63507">
        <w:rPr>
          <w:rFonts w:cs="Arial"/>
          <w:b/>
          <w:u w:val="single"/>
          <w:lang w:eastAsia="en-US"/>
        </w:rPr>
        <w:t>Write Off Uncollectible Receivables</w:t>
      </w:r>
    </w:p>
    <w:p w:rsidR="00F83008" w:rsidRPr="00D63507" w:rsidRDefault="00F83008">
      <w:pPr>
        <w:rPr>
          <w:rFonts w:cs="Arial"/>
          <w:lang w:eastAsia="en-US"/>
        </w:rPr>
      </w:pPr>
      <w:r w:rsidRPr="00D63507">
        <w:rPr>
          <w:b/>
          <w:bCs/>
          <w:lang w:eastAsia="en-US"/>
        </w:rPr>
        <w:t>A</w:t>
      </w:r>
      <w:r w:rsidR="00EE60CD" w:rsidRPr="00D63507">
        <w:rPr>
          <w:rFonts w:cs="Arial"/>
          <w:b/>
          <w:lang w:eastAsia="en-US"/>
        </w:rPr>
        <w:t>ctor/Role:</w:t>
      </w:r>
      <w:r w:rsidRPr="00D63507">
        <w:rPr>
          <w:rFonts w:cs="Arial"/>
          <w:b/>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rFonts w:cs="Arial"/>
          <w:b/>
          <w:lang w:eastAsia="en-US"/>
        </w:rPr>
      </w:pPr>
      <w:r w:rsidRPr="00D63507">
        <w:rPr>
          <w:lang w:eastAsia="en-US"/>
        </w:rPr>
        <w:t>As Bankruptcy debt is legally uncollectible, it r</w:t>
      </w:r>
      <w:r w:rsidR="00EE60CD" w:rsidRPr="00D63507">
        <w:rPr>
          <w:lang w:eastAsia="en-US"/>
        </w:rPr>
        <w:t xml:space="preserve">equires immediate Write Off. </w:t>
      </w:r>
      <w:r w:rsidRPr="00D63507">
        <w:rPr>
          <w:lang w:eastAsia="en-US"/>
        </w:rPr>
        <w:t>Any attempts to pursue the d</w:t>
      </w:r>
      <w:r w:rsidR="00EE60CD" w:rsidRPr="00D63507">
        <w:rPr>
          <w:lang w:eastAsia="en-US"/>
        </w:rPr>
        <w:t>ebt must be stopped.</w:t>
      </w:r>
      <w:r w:rsidRPr="00D63507">
        <w:rPr>
          <w:lang w:eastAsia="en-US"/>
        </w:rPr>
        <w:t xml:space="preserve"> It is recommended to hold this debt</w:t>
      </w:r>
      <w:r w:rsidR="00EE60CD" w:rsidRPr="00D63507">
        <w:rPr>
          <w:lang w:eastAsia="en-US"/>
        </w:rPr>
        <w:t xml:space="preserve"> in a Bankrupt Write Off SA.  </w:t>
      </w:r>
      <w:r w:rsidRPr="00D63507">
        <w:rPr>
          <w:lang w:eastAsia="en-US"/>
        </w:rPr>
        <w:t xml:space="preserve">Refer to 4.3.2.6 </w:t>
      </w:r>
      <w:r w:rsidR="00140D64" w:rsidRPr="00140D64">
        <w:rPr>
          <w:lang w:eastAsia="en-US"/>
        </w:rPr>
        <w:t>C2M.CCB.</w:t>
      </w:r>
      <w:r w:rsidRPr="00D63507">
        <w:rPr>
          <w:lang w:eastAsia="en-US"/>
        </w:rPr>
        <w:t xml:space="preserve">Write Off Uncollectible Receivables.   </w:t>
      </w: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SA Type</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rFonts w:cs="Arial"/>
          <w:b/>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2.0</w:t>
        </w:r>
      </w:hyperlink>
      <w:r w:rsidR="00F83008" w:rsidRPr="00D63507">
        <w:rPr>
          <w:rFonts w:cs="Arial"/>
          <w:b/>
          <w:u w:val="single"/>
          <w:lang w:eastAsia="en-US"/>
        </w:rPr>
        <w:t xml:space="preserve"> Transfer WO Balance(s) to Bankrupt WO SA</w:t>
      </w:r>
    </w:p>
    <w:p w:rsidR="00F83008" w:rsidRPr="00D63507" w:rsidRDefault="00F83008">
      <w:pPr>
        <w:rPr>
          <w:rFonts w:cs="Arial"/>
          <w:lang w:eastAsia="en-US"/>
        </w:rPr>
      </w:pPr>
      <w:r w:rsidRPr="00D63507">
        <w:rPr>
          <w:b/>
          <w:bCs/>
          <w:lang w:eastAsia="en-US"/>
        </w:rPr>
        <w:t>A</w:t>
      </w:r>
      <w:r w:rsidR="00EE60CD"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rFonts w:cs="Arial"/>
          <w:b/>
          <w:lang w:eastAsia="en-US"/>
        </w:rPr>
      </w:pPr>
      <w:r w:rsidRPr="00D63507">
        <w:rPr>
          <w:lang w:eastAsia="en-US"/>
        </w:rPr>
        <w:t xml:space="preserve">If the Service Agreements are already written off it is recommended to transfer this debt to a </w:t>
      </w:r>
      <w:hyperlink w:anchor="SABankruptWOSA" w:history="1">
        <w:r w:rsidRPr="00D63507">
          <w:rPr>
            <w:rStyle w:val="Hyperlink"/>
            <w:color w:val="auto"/>
            <w:lang w:eastAsia="en-US"/>
          </w:rPr>
          <w:t>Bankrupt Write Off SA</w:t>
        </w:r>
      </w:hyperlink>
      <w:r w:rsidRPr="00D63507">
        <w:rPr>
          <w:lang w:eastAsia="en-US"/>
        </w:rPr>
        <w:t xml:space="preserve">.  </w:t>
      </w: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lastRenderedPageBreak/>
              <w:t>SA Type</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lang w:eastAsia="en-US"/>
        </w:rPr>
      </w:pPr>
    </w:p>
    <w:p w:rsidR="00F83008" w:rsidRPr="00D63507" w:rsidRDefault="00D8633D">
      <w:pPr>
        <w:rPr>
          <w:rFonts w:cs="Arial"/>
          <w:b/>
          <w:u w:val="single"/>
          <w:lang w:eastAsia="en-US"/>
        </w:rPr>
      </w:pPr>
      <w:hyperlink w:anchor="BPM1" w:history="1">
        <w:r w:rsidR="00F83008" w:rsidRPr="007126AA">
          <w:rPr>
            <w:rStyle w:val="Hyperlink"/>
            <w:rFonts w:cs="Arial"/>
            <w:b/>
            <w:color w:val="0070C0"/>
            <w:lang w:eastAsia="en-US"/>
          </w:rPr>
          <w:t>2.1</w:t>
        </w:r>
      </w:hyperlink>
      <w:r w:rsidR="00F83008" w:rsidRPr="007126AA">
        <w:rPr>
          <w:rFonts w:cs="Arial"/>
          <w:b/>
          <w:color w:val="0070C0"/>
          <w:u w:val="single"/>
          <w:lang w:eastAsia="en-US"/>
        </w:rPr>
        <w:t xml:space="preserve"> </w:t>
      </w:r>
      <w:r w:rsidR="00F83008" w:rsidRPr="00D63507">
        <w:rPr>
          <w:rFonts w:cs="Arial"/>
          <w:b/>
          <w:u w:val="single"/>
          <w:lang w:eastAsia="en-US"/>
        </w:rPr>
        <w:t>Stop Service 3.3.2.3 Stop Premise Bas</w:t>
      </w:r>
      <w:r w:rsidR="007A698C" w:rsidRPr="00D63507">
        <w:rPr>
          <w:rFonts w:cs="Arial"/>
          <w:b/>
          <w:u w:val="single"/>
          <w:lang w:eastAsia="en-US"/>
        </w:rPr>
        <w:t xml:space="preserve">ed Service and 3.3.2.4 </w:t>
      </w:r>
      <w:r w:rsidR="00140D64" w:rsidRPr="00140D64">
        <w:rPr>
          <w:rFonts w:cs="Arial"/>
          <w:b/>
          <w:u w:val="single"/>
          <w:lang w:eastAsia="en-US"/>
        </w:rPr>
        <w:t>C2M.CCB.</w:t>
      </w:r>
      <w:r w:rsidR="007A698C" w:rsidRPr="00D63507">
        <w:rPr>
          <w:rFonts w:cs="Arial"/>
          <w:b/>
          <w:u w:val="single"/>
          <w:lang w:eastAsia="en-US"/>
        </w:rPr>
        <w:t>Stop Non-</w:t>
      </w:r>
      <w:r w:rsidR="00F83008" w:rsidRPr="00D63507">
        <w:rPr>
          <w:rFonts w:cs="Arial"/>
          <w:b/>
          <w:u w:val="single"/>
          <w:lang w:eastAsia="en-US"/>
        </w:rPr>
        <w:t xml:space="preserve">Premise Based Service </w:t>
      </w:r>
    </w:p>
    <w:p w:rsidR="00F83008" w:rsidRPr="00D63507" w:rsidRDefault="00F83008">
      <w:pPr>
        <w:rPr>
          <w:rFonts w:cs="Arial"/>
          <w:lang w:eastAsia="en-US"/>
        </w:rPr>
      </w:pPr>
      <w:r w:rsidRPr="00D63507">
        <w:rPr>
          <w:b/>
          <w:bCs/>
          <w:lang w:eastAsia="en-US"/>
        </w:rPr>
        <w:t>A</w:t>
      </w:r>
      <w:r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The CSR or Authorized User stops Services as o</w:t>
      </w:r>
      <w:r w:rsidR="007A698C" w:rsidRPr="00D63507">
        <w:rPr>
          <w:lang w:eastAsia="en-US"/>
        </w:rPr>
        <w:t xml:space="preserve">f the Bankruptcy filing date. </w:t>
      </w:r>
      <w:r w:rsidRPr="00D63507">
        <w:rPr>
          <w:lang w:eastAsia="en-US"/>
        </w:rPr>
        <w:t xml:space="preserve">It is recommended to stop Services to keep pre-petition uncollectible debt separate.  </w:t>
      </w:r>
    </w:p>
    <w:p w:rsidR="00F83008" w:rsidRPr="00D63507" w:rsidRDefault="00F83008">
      <w:pPr>
        <w:rPr>
          <w:lang w:eastAsia="en-US"/>
        </w:rPr>
      </w:pPr>
    </w:p>
    <w:p w:rsidR="007A698C" w:rsidRPr="00D63507" w:rsidRDefault="007A698C">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2.2</w:t>
        </w:r>
      </w:hyperlink>
      <w:r w:rsidR="00F83008" w:rsidRPr="00D63507">
        <w:rPr>
          <w:rFonts w:cs="Arial"/>
          <w:b/>
          <w:u w:val="single"/>
          <w:lang w:eastAsia="en-US"/>
        </w:rPr>
        <w:t xml:space="preserve"> Create New Account for Existing Pers</w:t>
      </w:r>
      <w:r w:rsidR="007A698C" w:rsidRPr="00D63507">
        <w:rPr>
          <w:rFonts w:cs="Arial"/>
          <w:b/>
          <w:u w:val="single"/>
          <w:lang w:eastAsia="en-US"/>
        </w:rPr>
        <w:t xml:space="preserve">on 3.3.1.1 </w:t>
      </w:r>
      <w:r w:rsidR="00140D64" w:rsidRPr="00140D64">
        <w:rPr>
          <w:rFonts w:cs="Arial"/>
          <w:b/>
          <w:u w:val="single"/>
          <w:lang w:eastAsia="en-US"/>
        </w:rPr>
        <w:t>C2M.CCB.</w:t>
      </w:r>
      <w:r w:rsidR="007A698C" w:rsidRPr="00D63507">
        <w:rPr>
          <w:rFonts w:cs="Arial"/>
          <w:b/>
          <w:u w:val="single"/>
          <w:lang w:eastAsia="en-US"/>
        </w:rPr>
        <w:t xml:space="preserve">Establish Person and </w:t>
      </w:r>
      <w:r w:rsidR="00F83008" w:rsidRPr="00D63507">
        <w:rPr>
          <w:rFonts w:cs="Arial"/>
          <w:b/>
          <w:u w:val="single"/>
          <w:lang w:eastAsia="en-US"/>
        </w:rPr>
        <w:t>or Account</w:t>
      </w:r>
    </w:p>
    <w:p w:rsidR="00F83008" w:rsidRPr="00D63507" w:rsidRDefault="00F83008">
      <w:pPr>
        <w:rPr>
          <w:rFonts w:cs="Arial"/>
          <w:lang w:eastAsia="en-US"/>
        </w:rPr>
      </w:pPr>
      <w:r w:rsidRPr="00D63507">
        <w:rPr>
          <w:b/>
          <w:bCs/>
          <w:lang w:eastAsia="en-US"/>
        </w:rPr>
        <w:t>A</w:t>
      </w:r>
      <w:r w:rsidRPr="00D63507">
        <w:rPr>
          <w:rFonts w:cs="Arial"/>
          <w:b/>
          <w:bCs/>
          <w:lang w:eastAsia="en-US"/>
        </w:rPr>
        <w:t>c</w:t>
      </w:r>
      <w:r w:rsidRPr="00D63507">
        <w:rPr>
          <w:rFonts w:cs="Arial"/>
          <w:b/>
          <w:lang w:eastAsia="en-US"/>
        </w:rPr>
        <w:t>tor/Ro</w:t>
      </w:r>
      <w:r w:rsidR="00EE60CD" w:rsidRPr="00D63507">
        <w:rPr>
          <w:rFonts w:cs="Arial"/>
          <w:b/>
          <w:lang w:eastAsia="en-US"/>
        </w:rPr>
        <w:t>le:</w:t>
      </w:r>
      <w:r w:rsidRPr="00D63507">
        <w:rPr>
          <w:rFonts w:cs="Arial"/>
          <w:b/>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The CSR or Authorized User creates a new Account for person</w:t>
      </w:r>
      <w:r w:rsidR="00EE60CD" w:rsidRPr="00D63507">
        <w:rPr>
          <w:lang w:eastAsia="en-US"/>
        </w:rPr>
        <w:t xml:space="preserve">/business filing Bankruptcy. </w:t>
      </w:r>
      <w:r w:rsidRPr="00D63507">
        <w:rPr>
          <w:lang w:eastAsia="en-US"/>
        </w:rPr>
        <w:t xml:space="preserve">Refer </w:t>
      </w:r>
      <w:r w:rsidR="007A698C" w:rsidRPr="00D63507">
        <w:rPr>
          <w:lang w:eastAsia="en-US"/>
        </w:rPr>
        <w:t xml:space="preserve">to 3.3.1.1 </w:t>
      </w:r>
      <w:r w:rsidR="00140D64" w:rsidRPr="00140D64">
        <w:rPr>
          <w:lang w:eastAsia="en-US"/>
        </w:rPr>
        <w:t>C2M.CCB.</w:t>
      </w:r>
      <w:r w:rsidR="007A698C" w:rsidRPr="00D63507">
        <w:rPr>
          <w:lang w:eastAsia="en-US"/>
        </w:rPr>
        <w:t xml:space="preserve">Establish Person and </w:t>
      </w:r>
      <w:r w:rsidRPr="00D63507">
        <w:rPr>
          <w:lang w:eastAsia="en-US"/>
        </w:rPr>
        <w:t xml:space="preserve">or Account.  </w:t>
      </w:r>
    </w:p>
    <w:p w:rsidR="00F83008" w:rsidRPr="00D63507" w:rsidRDefault="00F83008">
      <w:pPr>
        <w:rPr>
          <w:rFonts w:cs="Arial"/>
          <w:b/>
          <w:lang w:eastAsia="en-US"/>
        </w:rPr>
      </w:pPr>
    </w:p>
    <w:p w:rsidR="00F83008" w:rsidRPr="00D63507" w:rsidRDefault="00F83008">
      <w:pPr>
        <w:rPr>
          <w:lang w:eastAsia="en-US"/>
        </w:rPr>
      </w:pPr>
    </w:p>
    <w:p w:rsidR="007A698C" w:rsidRPr="00D63507" w:rsidRDefault="007A698C">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2.3</w:t>
        </w:r>
      </w:hyperlink>
      <w:r w:rsidR="00F83008" w:rsidRPr="00D63507">
        <w:rPr>
          <w:rFonts w:cs="Arial"/>
          <w:b/>
          <w:u w:val="single"/>
          <w:lang w:eastAsia="en-US"/>
        </w:rPr>
        <w:t xml:space="preserve"> 3.3.2.1 Start Premise Based Service and 3.3.2.2 </w:t>
      </w:r>
      <w:r w:rsidR="00140D64" w:rsidRPr="00140D64">
        <w:rPr>
          <w:rFonts w:cs="Arial"/>
          <w:b/>
          <w:u w:val="single"/>
          <w:lang w:eastAsia="en-US"/>
        </w:rPr>
        <w:t>C2M.CCB.</w:t>
      </w:r>
      <w:r w:rsidR="00F83008" w:rsidRPr="00D63507">
        <w:rPr>
          <w:rFonts w:cs="Arial"/>
          <w:b/>
          <w:u w:val="single"/>
          <w:lang w:eastAsia="en-US"/>
        </w:rPr>
        <w:t>Start Non Premise Based Service</w:t>
      </w:r>
    </w:p>
    <w:p w:rsidR="00F83008" w:rsidRPr="00D63507" w:rsidRDefault="00F83008">
      <w:pPr>
        <w:rPr>
          <w:rFonts w:cs="Arial"/>
          <w:lang w:eastAsia="en-US"/>
        </w:rPr>
      </w:pPr>
      <w:r w:rsidRPr="00D63507">
        <w:rPr>
          <w:b/>
          <w:bCs/>
          <w:lang w:eastAsia="en-US"/>
        </w:rPr>
        <w:t>A</w:t>
      </w:r>
      <w:r w:rsidR="00EE60CD" w:rsidRPr="00D63507">
        <w:rPr>
          <w:rFonts w:cs="Arial"/>
          <w:b/>
          <w:lang w:eastAsia="en-US"/>
        </w:rPr>
        <w:t>ctor/Role:</w:t>
      </w:r>
      <w:r w:rsidRPr="00D63507">
        <w:rPr>
          <w:rFonts w:cs="Arial"/>
          <w:b/>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The CSR or Authorized User starts the Services again as </w:t>
      </w:r>
      <w:r w:rsidR="00EE60CD" w:rsidRPr="00D63507">
        <w:rPr>
          <w:lang w:eastAsia="en-US"/>
        </w:rPr>
        <w:t xml:space="preserve">of the Bankruptcy filing date. </w:t>
      </w:r>
      <w:r w:rsidRPr="00D63507">
        <w:rPr>
          <w:lang w:eastAsia="en-US"/>
        </w:rPr>
        <w:t xml:space="preserve">Refer to 3.3.2.1 </w:t>
      </w:r>
      <w:r w:rsidR="00140D64" w:rsidRPr="00140D64">
        <w:rPr>
          <w:lang w:eastAsia="en-US"/>
        </w:rPr>
        <w:t>C2M.CCB.</w:t>
      </w:r>
      <w:r w:rsidRPr="00D63507">
        <w:rPr>
          <w:lang w:eastAsia="en-US"/>
        </w:rPr>
        <w:t xml:space="preserve">Start Premise Based Service and 3.3.2.2 </w:t>
      </w:r>
      <w:r w:rsidR="00140D64" w:rsidRPr="00140D64">
        <w:rPr>
          <w:lang w:eastAsia="en-US"/>
        </w:rPr>
        <w:t>C2M.CCB.</w:t>
      </w:r>
      <w:r w:rsidRPr="00D63507">
        <w:rPr>
          <w:lang w:eastAsia="en-US"/>
        </w:rPr>
        <w:t>Start Non</w:t>
      </w:r>
      <w:r w:rsidR="007A698C" w:rsidRPr="00D63507">
        <w:rPr>
          <w:lang w:eastAsia="en-US"/>
        </w:rPr>
        <w:t>-</w:t>
      </w:r>
      <w:r w:rsidRPr="00D63507">
        <w:rPr>
          <w:lang w:eastAsia="en-US"/>
        </w:rPr>
        <w:t xml:space="preserve">Premise Based Service.  </w:t>
      </w:r>
    </w:p>
    <w:p w:rsidR="00F83008" w:rsidRPr="00D63507" w:rsidRDefault="00F83008">
      <w:pPr>
        <w:rPr>
          <w:lang w:eastAsia="en-US"/>
        </w:rPr>
      </w:pPr>
    </w:p>
    <w:p w:rsidR="007A698C" w:rsidRPr="00D63507" w:rsidRDefault="007A698C">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2.4</w:t>
        </w:r>
      </w:hyperlink>
      <w:r w:rsidR="00F83008" w:rsidRPr="00D63507">
        <w:rPr>
          <w:rFonts w:cs="Arial"/>
          <w:b/>
          <w:u w:val="single"/>
          <w:lang w:eastAsia="en-US"/>
        </w:rPr>
        <w:t xml:space="preserve"> Bill </w:t>
      </w:r>
      <w:r w:rsidR="00364B9C" w:rsidRPr="00D63507">
        <w:rPr>
          <w:rFonts w:cs="Arial"/>
          <w:b/>
          <w:u w:val="single"/>
          <w:lang w:eastAsia="en-US"/>
        </w:rPr>
        <w:t xml:space="preserve">New Account 4.2.2 </w:t>
      </w:r>
      <w:r w:rsidR="00140D64" w:rsidRPr="00140D64">
        <w:rPr>
          <w:rFonts w:cs="Arial"/>
          <w:b/>
          <w:u w:val="single"/>
          <w:lang w:eastAsia="en-US"/>
        </w:rPr>
        <w:t>C2M.CCB.</w:t>
      </w:r>
      <w:r w:rsidR="00364B9C" w:rsidRPr="00D63507">
        <w:rPr>
          <w:rFonts w:cs="Arial"/>
          <w:b/>
          <w:u w:val="single"/>
          <w:lang w:eastAsia="en-US"/>
        </w:rPr>
        <w:t>Manage Bill</w:t>
      </w:r>
      <w:r w:rsidR="00F83008" w:rsidRPr="00D63507">
        <w:rPr>
          <w:rFonts w:cs="Arial"/>
          <w:b/>
          <w:u w:val="single"/>
          <w:lang w:eastAsia="en-US"/>
        </w:rPr>
        <w:t xml:space="preserve"> </w:t>
      </w:r>
    </w:p>
    <w:p w:rsidR="00F83008" w:rsidRPr="00D63507" w:rsidRDefault="00F83008">
      <w:pPr>
        <w:rPr>
          <w:rFonts w:cs="Arial"/>
          <w:lang w:eastAsia="en-US"/>
        </w:rPr>
      </w:pPr>
      <w:r w:rsidRPr="00D63507">
        <w:rPr>
          <w:b/>
          <w:bCs/>
          <w:lang w:eastAsia="en-US"/>
        </w:rPr>
        <w:t>A</w:t>
      </w:r>
      <w:r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If the new Account requires Billing the CSR or Authorized User creates the Bills</w:t>
      </w:r>
      <w:r w:rsidR="00364B9C" w:rsidRPr="00D63507">
        <w:rPr>
          <w:lang w:eastAsia="en-US"/>
        </w:rPr>
        <w:t xml:space="preserve">.  Refer to 4.2.2 </w:t>
      </w:r>
      <w:r w:rsidR="00140D64" w:rsidRPr="00140D64">
        <w:rPr>
          <w:lang w:eastAsia="en-US"/>
        </w:rPr>
        <w:t>C2M.CCB.</w:t>
      </w:r>
      <w:r w:rsidR="00364B9C" w:rsidRPr="00D63507">
        <w:rPr>
          <w:lang w:eastAsia="en-US"/>
        </w:rPr>
        <w:t>Manage Bill</w:t>
      </w:r>
      <w:r w:rsidRPr="00D63507">
        <w:rPr>
          <w:lang w:eastAsia="en-US"/>
        </w:rPr>
        <w:t xml:space="preserve">.  </w:t>
      </w:r>
    </w:p>
    <w:p w:rsidR="00F83008" w:rsidRPr="00D63507" w:rsidRDefault="00F83008">
      <w:pPr>
        <w:rPr>
          <w:rFonts w:cs="Arial"/>
          <w:b/>
          <w:lang w:eastAsia="en-US"/>
        </w:rPr>
      </w:pPr>
    </w:p>
    <w:p w:rsidR="00F83008" w:rsidRPr="00D63507" w:rsidRDefault="00F83008">
      <w:pPr>
        <w:pStyle w:val="tty80"/>
        <w:rPr>
          <w:rFonts w:ascii="Book Antiqua" w:hAnsi="Book Antiqua"/>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2.5</w:t>
        </w:r>
      </w:hyperlink>
      <w:r w:rsidR="00F83008" w:rsidRPr="00D63507">
        <w:rPr>
          <w:rFonts w:cs="Arial"/>
          <w:b/>
          <w:u w:val="single"/>
          <w:lang w:eastAsia="en-US"/>
        </w:rPr>
        <w:t xml:space="preserve"> Review Financial Activity for Original Account</w:t>
      </w:r>
    </w:p>
    <w:p w:rsidR="00F83008" w:rsidRPr="00D63507" w:rsidRDefault="00F83008">
      <w:pPr>
        <w:rPr>
          <w:rFonts w:cs="Arial"/>
          <w:lang w:eastAsia="en-US"/>
        </w:rPr>
      </w:pPr>
      <w:r w:rsidRPr="00D63507">
        <w:rPr>
          <w:b/>
          <w:bCs/>
          <w:lang w:eastAsia="en-US"/>
        </w:rPr>
        <w:t>A</w:t>
      </w:r>
      <w:r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The CSR or Authorized User reviews the original Account’s financial history to deter</w:t>
      </w:r>
      <w:r w:rsidR="00364B9C" w:rsidRPr="00D63507">
        <w:rPr>
          <w:lang w:eastAsia="en-US"/>
        </w:rPr>
        <w:t xml:space="preserve">mine if changes are required. </w:t>
      </w:r>
      <w:r w:rsidRPr="00D63507">
        <w:rPr>
          <w:lang w:eastAsia="en-US"/>
        </w:rPr>
        <w:t xml:space="preserve">It is possible Payments, Adjustments or Bills need to be modified and/or transferred to the new Account.  </w:t>
      </w:r>
    </w:p>
    <w:p w:rsidR="00F83008" w:rsidRPr="00D63507" w:rsidRDefault="00F83008">
      <w:pPr>
        <w:rPr>
          <w:rFonts w:cs="Arial"/>
          <w:b/>
          <w:lang w:eastAsia="en-US"/>
        </w:rPr>
      </w:pPr>
      <w:r w:rsidRPr="00D63507">
        <w:rPr>
          <w:rFonts w:cs="Arial"/>
          <w:b/>
          <w:lang w:eastAsia="en-US"/>
        </w:rPr>
        <w:t xml:space="preserve"> </w:t>
      </w: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Adjustment Type</w:t>
            </w:r>
          </w:p>
        </w:tc>
      </w:tr>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Cancel Reason</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rFonts w:cs="Arial"/>
          <w:b/>
          <w:lang w:eastAsia="en-US"/>
        </w:rPr>
      </w:pPr>
    </w:p>
    <w:p w:rsidR="00F83008" w:rsidRPr="00D63507" w:rsidRDefault="00F83008">
      <w:pPr>
        <w:rPr>
          <w:lang w:eastAsia="en-US"/>
        </w:rPr>
      </w:pPr>
    </w:p>
    <w:p w:rsidR="00F83008" w:rsidRPr="00D63507" w:rsidRDefault="00F83008">
      <w:pPr>
        <w:rPr>
          <w:lang w:eastAsia="en-US"/>
        </w:rPr>
      </w:pPr>
    </w:p>
    <w:p w:rsidR="00EE60CD" w:rsidRPr="00D63507" w:rsidRDefault="00EE60CD">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2.6</w:t>
        </w:r>
      </w:hyperlink>
      <w:r w:rsidR="00F83008" w:rsidRPr="00D63507">
        <w:rPr>
          <w:rFonts w:cs="Arial"/>
          <w:b/>
          <w:u w:val="single"/>
          <w:lang w:eastAsia="en-US"/>
        </w:rPr>
        <w:t xml:space="preserve"> Request Transfer Payment(s) 4.3.1.1 </w:t>
      </w:r>
      <w:r w:rsidR="00140D64" w:rsidRPr="00140D64">
        <w:rPr>
          <w:rFonts w:cs="Arial"/>
          <w:b/>
          <w:u w:val="single"/>
          <w:lang w:eastAsia="en-US"/>
        </w:rPr>
        <w:t>C2M.CCB.</w:t>
      </w:r>
      <w:r w:rsidR="00F83008" w:rsidRPr="00D63507">
        <w:rPr>
          <w:rFonts w:cs="Arial"/>
          <w:b/>
          <w:u w:val="single"/>
          <w:lang w:eastAsia="en-US"/>
        </w:rPr>
        <w:t>Manage Payments</w:t>
      </w:r>
    </w:p>
    <w:p w:rsidR="00F83008" w:rsidRPr="00D63507" w:rsidRDefault="00F83008">
      <w:pPr>
        <w:rPr>
          <w:rFonts w:cs="Arial"/>
          <w:lang w:eastAsia="en-US"/>
        </w:rPr>
      </w:pPr>
      <w:r w:rsidRPr="00D63507">
        <w:rPr>
          <w:b/>
          <w:bCs/>
          <w:lang w:eastAsia="en-US"/>
        </w:rPr>
        <w:t>A</w:t>
      </w:r>
      <w:r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Refer to 4.3.1.1 </w:t>
      </w:r>
      <w:r w:rsidR="00140D64" w:rsidRPr="00140D64">
        <w:rPr>
          <w:lang w:eastAsia="en-US"/>
        </w:rPr>
        <w:t>C2M.CCB.</w:t>
      </w:r>
      <w:r w:rsidRPr="00D63507">
        <w:rPr>
          <w:lang w:eastAsia="en-US"/>
        </w:rPr>
        <w:t xml:space="preserve">Manage Payments for transfer of Payment details.  </w:t>
      </w:r>
    </w:p>
    <w:p w:rsidR="00F83008" w:rsidRPr="00D63507" w:rsidRDefault="00F83008">
      <w:pPr>
        <w:rPr>
          <w:rFonts w:cs="Arial"/>
          <w:b/>
          <w:lang w:eastAsia="en-US"/>
        </w:rPr>
      </w:pP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Cancel Reason</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lang w:eastAsia="en-US"/>
        </w:rPr>
      </w:pPr>
    </w:p>
    <w:p w:rsidR="00F83008" w:rsidRPr="00D63507" w:rsidRDefault="00F83008">
      <w:pPr>
        <w:rPr>
          <w:lang w:eastAsia="en-US"/>
        </w:rPr>
      </w:pPr>
    </w:p>
    <w:p w:rsidR="007A698C" w:rsidRPr="00D63507" w:rsidRDefault="007A698C">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2.7</w:t>
        </w:r>
      </w:hyperlink>
      <w:r w:rsidR="00F83008" w:rsidRPr="007126AA">
        <w:rPr>
          <w:rFonts w:cs="Arial"/>
          <w:b/>
          <w:color w:val="0070C0"/>
          <w:u w:val="single"/>
          <w:lang w:eastAsia="en-US"/>
        </w:rPr>
        <w:t xml:space="preserve"> </w:t>
      </w:r>
      <w:r w:rsidR="00B22850">
        <w:rPr>
          <w:rFonts w:cs="Arial"/>
          <w:b/>
          <w:u w:val="single"/>
          <w:lang w:eastAsia="en-US"/>
        </w:rPr>
        <w:t xml:space="preserve">Request </w:t>
      </w:r>
      <w:r w:rsidR="00F83008" w:rsidRPr="00D63507">
        <w:rPr>
          <w:rFonts w:cs="Arial"/>
          <w:b/>
          <w:u w:val="single"/>
          <w:lang w:eastAsia="en-US"/>
        </w:rPr>
        <w:t>Transfer Adjustment(s) and Update Balances</w:t>
      </w:r>
    </w:p>
    <w:p w:rsidR="00F83008" w:rsidRPr="00D63507" w:rsidRDefault="00F83008">
      <w:pPr>
        <w:rPr>
          <w:rFonts w:cs="Arial"/>
          <w:lang w:eastAsia="en-US"/>
        </w:rPr>
      </w:pPr>
      <w:r w:rsidRPr="00D63507">
        <w:rPr>
          <w:b/>
          <w:bCs/>
          <w:lang w:eastAsia="en-US"/>
        </w:rPr>
        <w:t>A</w:t>
      </w:r>
      <w:r w:rsidR="00EE60CD"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The CSR or Authorized User transfers any Adjustments that apply to post-pet</w:t>
      </w:r>
      <w:r w:rsidR="00EE60CD" w:rsidRPr="00D63507">
        <w:rPr>
          <w:lang w:eastAsia="en-US"/>
        </w:rPr>
        <w:t xml:space="preserve">ition debt to the new Account. </w:t>
      </w:r>
      <w:r w:rsidRPr="00D63507">
        <w:rPr>
          <w:lang w:eastAsia="en-US"/>
        </w:rPr>
        <w:t xml:space="preserve">Financial balances for the original Account and new Account are updated to reflect the transfers.  </w:t>
      </w:r>
    </w:p>
    <w:p w:rsidR="007A698C" w:rsidRPr="00D63507" w:rsidRDefault="007A698C">
      <w:pPr>
        <w:rPr>
          <w:lang w:eastAsia="en-US"/>
        </w:rPr>
      </w:pPr>
    </w:p>
    <w:p w:rsidR="007A698C" w:rsidRPr="00D63507" w:rsidRDefault="007A698C">
      <w:pPr>
        <w:rPr>
          <w:lang w:eastAsia="en-US"/>
        </w:rPr>
      </w:pP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Adjustment Type</w:t>
            </w:r>
          </w:p>
        </w:tc>
      </w:tr>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Cancel Reason</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rFonts w:cs="Arial"/>
          <w:b/>
          <w:lang w:eastAsia="en-US"/>
        </w:rPr>
      </w:pPr>
    </w:p>
    <w:p w:rsidR="00F83008" w:rsidRPr="00D63507" w:rsidRDefault="00F83008">
      <w:pPr>
        <w:rPr>
          <w:lang w:eastAsia="en-US"/>
        </w:rPr>
      </w:pPr>
    </w:p>
    <w:p w:rsidR="007A698C" w:rsidRPr="00D63507" w:rsidRDefault="007A698C">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2.8</w:t>
        </w:r>
      </w:hyperlink>
      <w:r w:rsidR="00F83008" w:rsidRPr="00D63507">
        <w:rPr>
          <w:rFonts w:cs="Arial"/>
          <w:b/>
          <w:u w:val="single"/>
          <w:lang w:eastAsia="en-US"/>
        </w:rPr>
        <w:t xml:space="preserve"> Transfer Adjustment(s) to New Account and Update Balances</w:t>
      </w:r>
    </w:p>
    <w:p w:rsidR="00F83008" w:rsidRPr="00D63507" w:rsidRDefault="00F83008">
      <w:pPr>
        <w:rPr>
          <w:rFonts w:cs="Arial"/>
          <w:lang w:eastAsia="en-US"/>
        </w:rPr>
      </w:pPr>
      <w:r w:rsidRPr="00D63507">
        <w:rPr>
          <w:b/>
          <w:bCs/>
          <w:lang w:eastAsia="en-US"/>
        </w:rPr>
        <w:t>A</w:t>
      </w:r>
      <w:r w:rsidRPr="00D63507">
        <w:rPr>
          <w:rFonts w:cs="Arial"/>
          <w:b/>
          <w:lang w:eastAsia="en-US"/>
        </w:rPr>
        <w:t xml:space="preserve">ctor/Role: </w:t>
      </w:r>
      <w:r w:rsidR="00140D64">
        <w:rPr>
          <w:rFonts w:cs="Arial"/>
          <w:b/>
          <w:lang w:eastAsia="en-US"/>
        </w:rPr>
        <w:t>C2M(CCB)</w:t>
      </w:r>
      <w:r w:rsidRPr="00D63507">
        <w:rPr>
          <w:rFonts w:cs="Arial"/>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Financial balances for the original Account and new Account are updated in </w:t>
      </w:r>
      <w:r w:rsidR="00140D64">
        <w:rPr>
          <w:lang w:eastAsia="en-US"/>
        </w:rPr>
        <w:t>C2M(CCB)</w:t>
      </w:r>
      <w:r w:rsidRPr="00D63507">
        <w:rPr>
          <w:lang w:eastAsia="en-US"/>
        </w:rPr>
        <w:t xml:space="preserve"> to reflect the transfers.  </w:t>
      </w:r>
    </w:p>
    <w:p w:rsidR="007A698C" w:rsidRPr="00D63507" w:rsidRDefault="007A698C">
      <w:pPr>
        <w:rPr>
          <w:lang w:eastAsia="en-US"/>
        </w:rPr>
      </w:pPr>
    </w:p>
    <w:p w:rsidR="00F83008" w:rsidRPr="00D63507" w:rsidRDefault="00F83008">
      <w:pPr>
        <w:rPr>
          <w:rFonts w:cs="Arial"/>
          <w:b/>
          <w:lang w:eastAsia="en-US"/>
        </w:rPr>
      </w:pP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Adjustment Type</w:t>
            </w:r>
          </w:p>
        </w:tc>
      </w:tr>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Cancel Reason</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rFonts w:cs="Arial"/>
          <w:b/>
          <w:lang w:eastAsia="en-US"/>
        </w:rPr>
      </w:pPr>
    </w:p>
    <w:p w:rsidR="00F83008" w:rsidRPr="00D63507" w:rsidRDefault="00F83008">
      <w:pPr>
        <w:rPr>
          <w:lang w:eastAsia="en-US"/>
        </w:rPr>
      </w:pPr>
    </w:p>
    <w:p w:rsidR="00F83008" w:rsidRPr="00D63507" w:rsidRDefault="00F83008">
      <w:pPr>
        <w:rPr>
          <w:lang w:eastAsia="en-US"/>
        </w:rPr>
      </w:pPr>
    </w:p>
    <w:p w:rsidR="007A698C" w:rsidRPr="00D63507" w:rsidRDefault="007A698C">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2.9</w:t>
        </w:r>
      </w:hyperlink>
      <w:r w:rsidR="00F83008" w:rsidRPr="00D63507">
        <w:rPr>
          <w:rFonts w:cs="Arial"/>
          <w:b/>
          <w:u w:val="single"/>
          <w:lang w:eastAsia="en-US"/>
        </w:rPr>
        <w:t xml:space="preserve"> Request Cancel Bill Segment(s) and Create C</w:t>
      </w:r>
      <w:r w:rsidR="00364B9C" w:rsidRPr="00D63507">
        <w:rPr>
          <w:rFonts w:cs="Arial"/>
          <w:b/>
          <w:u w:val="single"/>
          <w:lang w:eastAsia="en-US"/>
        </w:rPr>
        <w:t xml:space="preserve">losing Bill 4.2.2 </w:t>
      </w:r>
      <w:r w:rsidR="00140D64" w:rsidRPr="00140D64">
        <w:rPr>
          <w:rFonts w:cs="Arial"/>
          <w:b/>
          <w:u w:val="single"/>
          <w:lang w:eastAsia="en-US"/>
        </w:rPr>
        <w:t>C2M.CCB.</w:t>
      </w:r>
      <w:r w:rsidR="00364B9C" w:rsidRPr="00D63507">
        <w:rPr>
          <w:rFonts w:cs="Arial"/>
          <w:b/>
          <w:u w:val="single"/>
          <w:lang w:eastAsia="en-US"/>
        </w:rPr>
        <w:t>Manage Bill</w:t>
      </w:r>
    </w:p>
    <w:p w:rsidR="00F83008" w:rsidRPr="00D63507" w:rsidRDefault="00F83008">
      <w:pPr>
        <w:rPr>
          <w:rFonts w:cs="Arial"/>
          <w:lang w:eastAsia="en-US"/>
        </w:rPr>
      </w:pPr>
      <w:r w:rsidRPr="00D63507">
        <w:rPr>
          <w:b/>
          <w:bCs/>
          <w:lang w:eastAsia="en-US"/>
        </w:rPr>
        <w:t>A</w:t>
      </w:r>
      <w:r w:rsidRPr="00D63507">
        <w:rPr>
          <w:rFonts w:cs="Arial"/>
          <w:b/>
          <w:lang w:eastAsia="en-US"/>
        </w:rPr>
        <w:t>c</w:t>
      </w:r>
      <w:r w:rsidR="00EE60CD" w:rsidRPr="00D63507">
        <w:rPr>
          <w:rFonts w:cs="Arial"/>
          <w:b/>
          <w:lang w:eastAsia="en-US"/>
        </w:rPr>
        <w:t>tor/Role:</w:t>
      </w:r>
      <w:r w:rsidRPr="00D63507">
        <w:rPr>
          <w:rFonts w:cs="Arial"/>
          <w:b/>
          <w:lang w:eastAsia="en-US"/>
        </w:rPr>
        <w:t xml:space="preserv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lastRenderedPageBreak/>
        <w:t>The CSR or Authorized User cancels Bill Segment(s) as needed and creates the closing bill for the original Accoun</w:t>
      </w:r>
      <w:r w:rsidR="00364B9C" w:rsidRPr="00D63507">
        <w:rPr>
          <w:lang w:eastAsia="en-US"/>
        </w:rPr>
        <w:t xml:space="preserve">t. Refer to 4.2.2 </w:t>
      </w:r>
      <w:r w:rsidR="00140D64" w:rsidRPr="00140D64">
        <w:rPr>
          <w:lang w:eastAsia="en-US"/>
        </w:rPr>
        <w:t>C2M.CCB.</w:t>
      </w:r>
      <w:r w:rsidR="00364B9C" w:rsidRPr="00D63507">
        <w:rPr>
          <w:lang w:eastAsia="en-US"/>
        </w:rPr>
        <w:t>Manage Bill</w:t>
      </w:r>
      <w:r w:rsidRPr="00D63507">
        <w:rPr>
          <w:lang w:eastAsia="en-US"/>
        </w:rPr>
        <w:t xml:space="preserve">.  </w:t>
      </w:r>
    </w:p>
    <w:p w:rsidR="00F83008" w:rsidRPr="00D63507" w:rsidRDefault="00F83008">
      <w:pPr>
        <w:rPr>
          <w:lang w:eastAsia="en-US"/>
        </w:rPr>
      </w:pPr>
    </w:p>
    <w:p w:rsidR="00F83008" w:rsidRPr="00D63507" w:rsidRDefault="00F83008">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3.0</w:t>
        </w:r>
      </w:hyperlink>
      <w:r w:rsidR="00F83008" w:rsidRPr="00D63507">
        <w:rPr>
          <w:rFonts w:cs="Arial"/>
          <w:b/>
          <w:u w:val="single"/>
          <w:lang w:eastAsia="en-US"/>
        </w:rPr>
        <w:t xml:space="preserve"> Request Add Ban</w:t>
      </w:r>
      <w:r w:rsidR="007A698C" w:rsidRPr="00D63507">
        <w:rPr>
          <w:rFonts w:cs="Arial"/>
          <w:b/>
          <w:u w:val="single"/>
          <w:lang w:eastAsia="en-US"/>
        </w:rPr>
        <w:t xml:space="preserve">kruptcy WO SA 3.3.2.2 </w:t>
      </w:r>
      <w:r w:rsidR="00140D64" w:rsidRPr="00140D64">
        <w:rPr>
          <w:rFonts w:cs="Arial"/>
          <w:b/>
          <w:u w:val="single"/>
          <w:lang w:eastAsia="en-US"/>
        </w:rPr>
        <w:t>C2M.CCB.</w:t>
      </w:r>
      <w:r w:rsidR="007A698C" w:rsidRPr="00D63507">
        <w:rPr>
          <w:rFonts w:cs="Arial"/>
          <w:b/>
          <w:u w:val="single"/>
          <w:lang w:eastAsia="en-US"/>
        </w:rPr>
        <w:t>Start Non-</w:t>
      </w:r>
      <w:r w:rsidR="00F83008" w:rsidRPr="00D63507">
        <w:rPr>
          <w:rFonts w:cs="Arial"/>
          <w:b/>
          <w:u w:val="single"/>
          <w:lang w:eastAsia="en-US"/>
        </w:rPr>
        <w:t>Premise Based Service</w:t>
      </w:r>
    </w:p>
    <w:p w:rsidR="00F83008" w:rsidRPr="00D63507" w:rsidRDefault="00F83008">
      <w:pPr>
        <w:rPr>
          <w:rFonts w:cs="Arial"/>
          <w:lang w:eastAsia="en-US"/>
        </w:rPr>
      </w:pPr>
      <w:r w:rsidRPr="00D63507">
        <w:rPr>
          <w:b/>
          <w:bCs/>
          <w:lang w:eastAsia="en-US"/>
        </w:rPr>
        <w:t>A</w:t>
      </w:r>
      <w:r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The CSR or Authorized User starts a separate Service Agreement on the original Account to hold the pre-petition uncollectible debt.  </w:t>
      </w:r>
    </w:p>
    <w:p w:rsidR="00F83008" w:rsidRPr="00D63507" w:rsidRDefault="00F83008">
      <w:pPr>
        <w:rPr>
          <w:rFonts w:cs="Arial"/>
          <w:b/>
          <w:lang w:eastAsia="en-US"/>
        </w:rPr>
      </w:pPr>
      <w:r w:rsidRPr="00D63507">
        <w:rPr>
          <w:rFonts w:cs="Arial"/>
          <w:b/>
          <w:lang w:eastAsia="en-US"/>
        </w:rPr>
        <w:t xml:space="preserve"> </w:t>
      </w:r>
    </w:p>
    <w:p w:rsidR="007A698C" w:rsidRPr="00D63507" w:rsidRDefault="007A698C">
      <w:pPr>
        <w:rPr>
          <w:rFonts w:cs="Arial"/>
          <w:b/>
          <w:lang w:eastAsia="en-US"/>
        </w:rPr>
      </w:pPr>
    </w:p>
    <w:p w:rsidR="00F83008" w:rsidRPr="00D63507" w:rsidRDefault="00F83008">
      <w:pPr>
        <w:rPr>
          <w:rFonts w:cs="Arial"/>
          <w:b/>
          <w:lang w:eastAsia="en-US"/>
        </w:rPr>
      </w:pPr>
      <w:r w:rsidRPr="00D63507">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SA Type</w:t>
            </w:r>
          </w:p>
        </w:tc>
      </w:tr>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Adjustment Type</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rFonts w:cs="Arial"/>
          <w:b/>
          <w:lang w:eastAsia="en-US"/>
        </w:rPr>
      </w:pPr>
    </w:p>
    <w:p w:rsidR="00F83008" w:rsidRPr="00D63507" w:rsidRDefault="00F83008">
      <w:pPr>
        <w:rPr>
          <w:lang w:eastAsia="en-US"/>
        </w:rPr>
      </w:pPr>
    </w:p>
    <w:p w:rsidR="007A698C" w:rsidRPr="00D63507" w:rsidRDefault="007A698C">
      <w:pPr>
        <w:rPr>
          <w:lang w:eastAsia="en-US"/>
        </w:rPr>
      </w:pPr>
    </w:p>
    <w:p w:rsidR="00F83008" w:rsidRPr="00D63507" w:rsidRDefault="00F83008">
      <w:pPr>
        <w:rPr>
          <w:lang w:eastAsia="en-US"/>
        </w:rPr>
      </w:pPr>
    </w:p>
    <w:p w:rsidR="00F83008" w:rsidRPr="00D63507" w:rsidRDefault="00D8633D">
      <w:pPr>
        <w:rPr>
          <w:rFonts w:cs="Arial"/>
          <w:b/>
          <w:u w:val="single"/>
          <w:lang w:eastAsia="en-US"/>
        </w:rPr>
      </w:pPr>
      <w:hyperlink w:anchor="BPM2" w:history="1">
        <w:r w:rsidR="00F83008" w:rsidRPr="007126AA">
          <w:rPr>
            <w:rStyle w:val="Hyperlink"/>
            <w:rFonts w:cs="Arial"/>
            <w:b/>
            <w:color w:val="0070C0"/>
            <w:lang w:eastAsia="en-US"/>
          </w:rPr>
          <w:t>3.1</w:t>
        </w:r>
      </w:hyperlink>
      <w:r w:rsidR="00F83008" w:rsidRPr="00D63507">
        <w:rPr>
          <w:rFonts w:cs="Arial"/>
          <w:b/>
          <w:u w:val="single"/>
          <w:lang w:eastAsia="en-US"/>
        </w:rPr>
        <w:t xml:space="preserve"> Request Transfer Balance Stopped SA(s) to Bankruptcy WO SA and Update Balances</w:t>
      </w:r>
    </w:p>
    <w:p w:rsidR="00F83008" w:rsidRPr="00D63507" w:rsidRDefault="00F83008">
      <w:pPr>
        <w:rPr>
          <w:rFonts w:cs="Arial"/>
          <w:lang w:eastAsia="en-US"/>
        </w:rPr>
      </w:pPr>
      <w:r w:rsidRPr="00D63507">
        <w:rPr>
          <w:b/>
          <w:bCs/>
          <w:lang w:eastAsia="en-US"/>
        </w:rPr>
        <w:t>A</w:t>
      </w:r>
      <w:r w:rsidRPr="00D63507">
        <w:rPr>
          <w:rFonts w:cs="Arial"/>
          <w:b/>
          <w:lang w:eastAsia="en-US"/>
        </w:rPr>
        <w:t xml:space="preserve">ctor/Role: </w:t>
      </w:r>
      <w:r w:rsidR="00285B5A">
        <w:rPr>
          <w:rFonts w:cs="Arial"/>
          <w:b/>
          <w:lang w:eastAsia="en-US"/>
        </w:rPr>
        <w:t>CSR or Authorized User</w:t>
      </w:r>
      <w:r w:rsidR="00285B5A" w:rsidRPr="00D63507" w:rsidDel="00285B5A">
        <w:rPr>
          <w:rFonts w:cs="Arial"/>
          <w:b/>
          <w:lang w:eastAsia="en-US"/>
        </w:rPr>
        <w:t xml:space="preserve"> </w:t>
      </w:r>
    </w:p>
    <w:p w:rsidR="00F83008" w:rsidRPr="00D63507" w:rsidRDefault="00F83008">
      <w:pPr>
        <w:rPr>
          <w:rFonts w:cs="Arial"/>
          <w:b/>
          <w:u w:val="single"/>
          <w:lang w:eastAsia="en-US"/>
        </w:rPr>
      </w:pPr>
      <w:r w:rsidRPr="00D63507">
        <w:rPr>
          <w:rFonts w:cs="Arial"/>
          <w:b/>
          <w:lang w:eastAsia="en-US"/>
        </w:rPr>
        <w:t>Description:</w:t>
      </w:r>
    </w:p>
    <w:p w:rsidR="00F83008" w:rsidRPr="00D63507" w:rsidRDefault="00F83008">
      <w:pPr>
        <w:rPr>
          <w:lang w:eastAsia="en-US"/>
        </w:rPr>
      </w:pPr>
      <w:r w:rsidRPr="00D63507">
        <w:rPr>
          <w:lang w:eastAsia="en-US"/>
        </w:rPr>
        <w:t xml:space="preserve">The CSR or Authorized User transfers the pre-petition uncollectible debt to a separate </w:t>
      </w:r>
      <w:r w:rsidR="007D4C65" w:rsidRPr="007126AA">
        <w:t>Bankrupt WO SA</w:t>
      </w:r>
      <w:r w:rsidR="00EE60CD" w:rsidRPr="00D63507">
        <w:rPr>
          <w:lang w:eastAsia="en-US"/>
        </w:rPr>
        <w:t>.</w:t>
      </w:r>
      <w:r w:rsidRPr="00D63507">
        <w:rPr>
          <w:lang w:eastAsia="en-US"/>
        </w:rPr>
        <w:t xml:space="preserve"> Typically this Service Agreement does not allow for Billing or acceptance of Payments.  </w:t>
      </w:r>
    </w:p>
    <w:p w:rsidR="007A698C" w:rsidRPr="00D63507" w:rsidRDefault="007A698C">
      <w:pPr>
        <w:rPr>
          <w:lang w:eastAsia="en-US"/>
        </w:rPr>
      </w:pPr>
    </w:p>
    <w:p w:rsidR="00F83008" w:rsidRPr="00D63507" w:rsidRDefault="00F8300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SA Type</w:t>
            </w:r>
          </w:p>
        </w:tc>
      </w:tr>
      <w:tr w:rsidR="00F83008" w:rsidRPr="00D63507">
        <w:tc>
          <w:tcPr>
            <w:tcW w:w="4860" w:type="dxa"/>
          </w:tcPr>
          <w:p w:rsidR="00F83008" w:rsidRPr="00D63507" w:rsidRDefault="00F83008">
            <w:pPr>
              <w:rPr>
                <w:rFonts w:cs="Arial"/>
                <w:bCs/>
                <w:szCs w:val="18"/>
                <w:lang w:eastAsia="en-US"/>
              </w:rPr>
            </w:pPr>
            <w:r w:rsidRPr="00D63507">
              <w:rPr>
                <w:rFonts w:cs="Arial"/>
                <w:bCs/>
                <w:szCs w:val="18"/>
                <w:lang w:eastAsia="en-US"/>
              </w:rPr>
              <w:t>Adjustment Type</w:t>
            </w:r>
          </w:p>
        </w:tc>
      </w:tr>
    </w:tbl>
    <w:p w:rsidR="00F83008" w:rsidRPr="00D63507" w:rsidRDefault="00F83008">
      <w:pPr>
        <w:rPr>
          <w:rFonts w:cs="Arial"/>
          <w:b/>
          <w:lang w:eastAsia="en-US"/>
        </w:rPr>
      </w:pPr>
      <w:r w:rsidRPr="00D63507">
        <w:rPr>
          <w:rFonts w:cs="Arial"/>
          <w:b/>
          <w:lang w:eastAsia="en-US"/>
        </w:rPr>
        <w:t xml:space="preserve">Configuration required Y          Entities to Configure:  </w:t>
      </w:r>
    </w:p>
    <w:p w:rsidR="00F83008" w:rsidRPr="00D63507" w:rsidRDefault="00F83008">
      <w:pPr>
        <w:rPr>
          <w:rFonts w:cs="Arial"/>
          <w:b/>
          <w:lang w:eastAsia="en-US"/>
        </w:rPr>
      </w:pPr>
    </w:p>
    <w:p w:rsidR="00F83008" w:rsidRPr="00D63507" w:rsidRDefault="00F83008">
      <w:pPr>
        <w:rPr>
          <w:lang w:eastAsia="en-US"/>
        </w:rPr>
      </w:pPr>
    </w:p>
    <w:p w:rsidR="00F83008" w:rsidRPr="00D63507" w:rsidRDefault="00F83008">
      <w:pPr>
        <w:rPr>
          <w:lang w:eastAsia="en-US"/>
        </w:rPr>
      </w:pPr>
    </w:p>
    <w:p w:rsidR="00F83008" w:rsidRPr="00D63507" w:rsidRDefault="00F83008">
      <w:pPr>
        <w:rPr>
          <w:rFonts w:cs="Arial"/>
          <w:b/>
          <w:lang w:eastAsia="en-US"/>
        </w:rPr>
      </w:pPr>
    </w:p>
    <w:p w:rsidR="00F83008" w:rsidRPr="00D63507" w:rsidRDefault="00F83008">
      <w:pPr>
        <w:rPr>
          <w:lang w:eastAsia="en-US"/>
        </w:rPr>
      </w:pPr>
    </w:p>
    <w:p w:rsidR="00F83008" w:rsidRDefault="00AA06C0">
      <w:pPr>
        <w:rPr>
          <w:rFonts w:cs="Arial"/>
          <w:b/>
          <w:u w:val="single"/>
          <w:lang w:eastAsia="en-US"/>
        </w:rPr>
      </w:pPr>
      <w:hyperlink w:anchor="BPM2" w:history="1">
        <w:r w:rsidR="00F83008">
          <w:rPr>
            <w:rStyle w:val="Hyperlink"/>
            <w:rFonts w:cs="Arial"/>
            <w:b/>
            <w:lang w:eastAsia="en-US"/>
          </w:rPr>
          <w:t>3.2</w:t>
        </w:r>
      </w:hyperlink>
      <w:r w:rsidR="00F83008">
        <w:rPr>
          <w:rFonts w:cs="Arial"/>
          <w:b/>
          <w:u w:val="single"/>
          <w:lang w:eastAsia="en-US"/>
        </w:rPr>
        <w:t xml:space="preserve"> Update Original SA(s) and Bankrupt WO SA Balances</w:t>
      </w:r>
    </w:p>
    <w:p w:rsidR="00F83008" w:rsidRDefault="00F83008">
      <w:pPr>
        <w:rPr>
          <w:rFonts w:cs="Arial"/>
          <w:lang w:eastAsia="en-US"/>
        </w:rPr>
      </w:pPr>
      <w:r>
        <w:rPr>
          <w:b/>
          <w:bCs/>
          <w:lang w:eastAsia="en-US"/>
        </w:rPr>
        <w:t>A</w:t>
      </w:r>
      <w:r>
        <w:rPr>
          <w:rFonts w:cs="Arial"/>
          <w:b/>
          <w:lang w:eastAsia="en-US"/>
        </w:rPr>
        <w:t xml:space="preserve">ctor/Role: </w:t>
      </w:r>
      <w:r w:rsidR="00140D64">
        <w:rPr>
          <w:rFonts w:cs="Arial"/>
          <w:b/>
          <w:lang w:eastAsia="en-US"/>
        </w:rPr>
        <w:t>C2M(CCB)</w:t>
      </w:r>
      <w:r>
        <w:rPr>
          <w:rFonts w:cs="Arial"/>
          <w:lang w:eastAsia="en-US"/>
        </w:rPr>
        <w:t xml:space="preserve"> </w:t>
      </w:r>
    </w:p>
    <w:p w:rsidR="00F83008" w:rsidRDefault="00F83008">
      <w:pPr>
        <w:rPr>
          <w:rFonts w:cs="Arial"/>
          <w:b/>
          <w:u w:val="single"/>
          <w:lang w:eastAsia="en-US"/>
        </w:rPr>
      </w:pPr>
      <w:r>
        <w:rPr>
          <w:rFonts w:cs="Arial"/>
          <w:b/>
          <w:lang w:eastAsia="en-US"/>
        </w:rPr>
        <w:t>Description:</w:t>
      </w:r>
    </w:p>
    <w:p w:rsidR="00F83008" w:rsidRDefault="00F83008">
      <w:pPr>
        <w:rPr>
          <w:rFonts w:cs="Arial"/>
          <w:b/>
          <w:lang w:eastAsia="en-US"/>
        </w:rPr>
      </w:pPr>
      <w:r>
        <w:rPr>
          <w:lang w:eastAsia="en-US"/>
        </w:rPr>
        <w:t xml:space="preserve">The Service Agreement balances are updated in </w:t>
      </w:r>
      <w:r w:rsidR="00140D64">
        <w:rPr>
          <w:lang w:eastAsia="en-US"/>
        </w:rPr>
        <w:t>C2M(CCB)</w:t>
      </w:r>
      <w:r>
        <w:rPr>
          <w:lang w:eastAsia="en-US"/>
        </w:rPr>
        <w:t xml:space="preserve"> to reflect the transfer of pre-petition debt to the </w:t>
      </w:r>
      <w:r w:rsidR="007D4C65" w:rsidRPr="007126AA">
        <w:t>Bankrupt WO SA</w:t>
      </w:r>
      <w:r>
        <w:rPr>
          <w:lang w:eastAsia="en-US"/>
        </w:rPr>
        <w:t xml:space="preserve">.  </w:t>
      </w:r>
      <w:r>
        <w:rPr>
          <w:rFonts w:cs="Arial"/>
          <w:b/>
          <w:lang w:eastAsia="en-US"/>
        </w:rPr>
        <w:t xml:space="preserve"> </w:t>
      </w:r>
    </w:p>
    <w:p w:rsidR="007A698C" w:rsidRDefault="007A698C">
      <w:pPr>
        <w:rPr>
          <w:rFonts w:cs="Arial"/>
          <w:b/>
          <w:lang w:eastAsia="en-US"/>
        </w:rPr>
      </w:pPr>
    </w:p>
    <w:p w:rsidR="00F83008" w:rsidRDefault="00F83008">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83008">
        <w:tc>
          <w:tcPr>
            <w:tcW w:w="4860" w:type="dxa"/>
          </w:tcPr>
          <w:p w:rsidR="00F83008" w:rsidRDefault="00F83008">
            <w:pPr>
              <w:rPr>
                <w:rFonts w:cs="Arial"/>
                <w:bCs/>
                <w:szCs w:val="18"/>
                <w:lang w:eastAsia="en-US"/>
              </w:rPr>
            </w:pPr>
            <w:r>
              <w:rPr>
                <w:rFonts w:cs="Arial"/>
                <w:bCs/>
                <w:szCs w:val="18"/>
                <w:lang w:eastAsia="en-US"/>
              </w:rPr>
              <w:t>SA Type</w:t>
            </w:r>
          </w:p>
        </w:tc>
      </w:tr>
      <w:tr w:rsidR="00F83008">
        <w:tc>
          <w:tcPr>
            <w:tcW w:w="4860" w:type="dxa"/>
          </w:tcPr>
          <w:p w:rsidR="00F83008" w:rsidRDefault="00F83008">
            <w:pPr>
              <w:rPr>
                <w:rFonts w:cs="Arial"/>
                <w:bCs/>
                <w:szCs w:val="18"/>
                <w:lang w:eastAsia="en-US"/>
              </w:rPr>
            </w:pPr>
            <w:r>
              <w:rPr>
                <w:rFonts w:cs="Arial"/>
                <w:bCs/>
                <w:szCs w:val="18"/>
                <w:lang w:eastAsia="en-US"/>
              </w:rPr>
              <w:t>Adjustment Type</w:t>
            </w:r>
          </w:p>
        </w:tc>
      </w:tr>
    </w:tbl>
    <w:p w:rsidR="00F83008" w:rsidRDefault="00F83008">
      <w:pPr>
        <w:rPr>
          <w:rFonts w:cs="Arial"/>
          <w:b/>
          <w:lang w:eastAsia="en-US"/>
        </w:rPr>
      </w:pPr>
      <w:r>
        <w:rPr>
          <w:rFonts w:cs="Arial"/>
          <w:b/>
          <w:lang w:eastAsia="en-US"/>
        </w:rPr>
        <w:t xml:space="preserve">Configuration required Y          Entities to Configure:  </w:t>
      </w:r>
    </w:p>
    <w:p w:rsidR="00F83008" w:rsidRDefault="00F83008">
      <w:pPr>
        <w:rPr>
          <w:rFonts w:cs="Arial"/>
          <w:b/>
          <w:lang w:eastAsia="en-US"/>
        </w:rPr>
      </w:pPr>
    </w:p>
    <w:p w:rsidR="00F83008" w:rsidRDefault="00F83008">
      <w:pPr>
        <w:rPr>
          <w:lang w:eastAsia="en-US"/>
        </w:rPr>
      </w:pPr>
    </w:p>
    <w:p w:rsidR="00F83008" w:rsidRDefault="00F83008">
      <w:pPr>
        <w:rPr>
          <w:lang w:eastAsia="en-US"/>
        </w:rPr>
      </w:pPr>
    </w:p>
    <w:p w:rsidR="00F83008" w:rsidRDefault="00F83008">
      <w:pPr>
        <w:rPr>
          <w:lang w:eastAsia="en-US"/>
        </w:rPr>
      </w:pPr>
    </w:p>
    <w:p w:rsidR="00F83008" w:rsidRDefault="00F83008">
      <w:pPr>
        <w:rPr>
          <w:rFonts w:cs="Arial"/>
          <w:b/>
          <w:lang w:eastAsia="en-US"/>
        </w:rPr>
      </w:pPr>
    </w:p>
    <w:p w:rsidR="00F83008" w:rsidRDefault="00F83008">
      <w:pPr>
        <w:pStyle w:val="Heading2"/>
      </w:pPr>
      <w:bookmarkStart w:id="34" w:name="_Toc274909384"/>
      <w:bookmarkStart w:id="35" w:name="_Toc285098387"/>
      <w:r>
        <w:lastRenderedPageBreak/>
        <w:t>Test Documentation related to the Current Process</w:t>
      </w:r>
      <w:bookmarkEnd w:id="34"/>
      <w:bookmarkEnd w:id="35"/>
      <w:r>
        <w:t xml:space="preserve"> </w:t>
      </w:r>
    </w:p>
    <w:p w:rsidR="00F83008" w:rsidRDefault="00F83008">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F83008">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F83008" w:rsidRDefault="00F83008">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F83008" w:rsidRDefault="00F83008">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F83008" w:rsidRDefault="00F83008">
            <w:pPr>
              <w:pStyle w:val="TableHeading"/>
            </w:pPr>
            <w:r>
              <w:t>Test Type</w:t>
            </w:r>
          </w:p>
        </w:tc>
      </w:tr>
      <w:tr w:rsidR="00F83008">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F83008" w:rsidRDefault="00F83008">
            <w:pPr>
              <w:pStyle w:val="TableText"/>
              <w:rPr>
                <w:sz w:val="8"/>
              </w:rPr>
            </w:pPr>
          </w:p>
        </w:tc>
        <w:tc>
          <w:tcPr>
            <w:tcW w:w="5586" w:type="dxa"/>
            <w:tcBorders>
              <w:top w:val="single" w:sz="6" w:space="0" w:color="auto"/>
              <w:left w:val="nil"/>
              <w:bottom w:val="single" w:sz="6" w:space="0" w:color="auto"/>
              <w:right w:val="nil"/>
            </w:tcBorders>
            <w:shd w:val="pct50" w:color="auto" w:fill="auto"/>
          </w:tcPr>
          <w:p w:rsidR="00F83008" w:rsidRDefault="00F83008">
            <w:pPr>
              <w:pStyle w:val="TableText"/>
              <w:rPr>
                <w:sz w:val="8"/>
              </w:rPr>
            </w:pPr>
          </w:p>
        </w:tc>
        <w:tc>
          <w:tcPr>
            <w:tcW w:w="1014" w:type="dxa"/>
            <w:tcBorders>
              <w:top w:val="single" w:sz="6" w:space="0" w:color="auto"/>
              <w:left w:val="nil"/>
              <w:bottom w:val="single" w:sz="6" w:space="0" w:color="auto"/>
              <w:right w:val="nil"/>
            </w:tcBorders>
            <w:shd w:val="pct50" w:color="auto" w:fill="auto"/>
          </w:tcPr>
          <w:p w:rsidR="00F83008" w:rsidRDefault="00F83008">
            <w:pPr>
              <w:pStyle w:val="TableText"/>
              <w:rPr>
                <w:sz w:val="8"/>
              </w:rPr>
            </w:pPr>
          </w:p>
        </w:tc>
      </w:tr>
      <w:tr w:rsidR="00F83008">
        <w:trPr>
          <w:cantSplit/>
          <w:trHeight w:val="255"/>
        </w:trPr>
        <w:tc>
          <w:tcPr>
            <w:tcW w:w="990" w:type="dxa"/>
            <w:tcBorders>
              <w:top w:val="nil"/>
              <w:left w:val="single" w:sz="12" w:space="0" w:color="auto"/>
              <w:bottom w:val="single" w:sz="6" w:space="0" w:color="auto"/>
              <w:right w:val="single" w:sz="6" w:space="0" w:color="auto"/>
            </w:tcBorders>
          </w:tcPr>
          <w:p w:rsidR="00F83008" w:rsidRDefault="00F83008">
            <w:pPr>
              <w:pStyle w:val="TableText"/>
            </w:pPr>
            <w:r>
              <w:t xml:space="preserve"> </w:t>
            </w:r>
          </w:p>
        </w:tc>
        <w:tc>
          <w:tcPr>
            <w:tcW w:w="5586" w:type="dxa"/>
            <w:tcBorders>
              <w:top w:val="nil"/>
              <w:left w:val="single" w:sz="6" w:space="0" w:color="auto"/>
              <w:bottom w:val="single" w:sz="6" w:space="0" w:color="auto"/>
              <w:right w:val="single" w:sz="6" w:space="0" w:color="auto"/>
            </w:tcBorders>
          </w:tcPr>
          <w:p w:rsidR="00F83008" w:rsidRDefault="00F83008">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F83008" w:rsidRDefault="00F83008">
            <w:pPr>
              <w:pStyle w:val="TableText"/>
            </w:pPr>
          </w:p>
        </w:tc>
      </w:tr>
      <w:tr w:rsidR="00F83008">
        <w:trPr>
          <w:cantSplit/>
        </w:trPr>
        <w:tc>
          <w:tcPr>
            <w:tcW w:w="990" w:type="dxa"/>
            <w:tcBorders>
              <w:top w:val="single" w:sz="6" w:space="0" w:color="auto"/>
              <w:left w:val="single" w:sz="12" w:space="0" w:color="auto"/>
              <w:bottom w:val="single" w:sz="6" w:space="0" w:color="auto"/>
              <w:right w:val="single" w:sz="6" w:space="0" w:color="auto"/>
            </w:tcBorders>
          </w:tcPr>
          <w:p w:rsidR="00F83008" w:rsidRDefault="00F83008">
            <w:pPr>
              <w:pStyle w:val="TableText"/>
            </w:pPr>
          </w:p>
        </w:tc>
        <w:tc>
          <w:tcPr>
            <w:tcW w:w="5586" w:type="dxa"/>
            <w:tcBorders>
              <w:top w:val="single" w:sz="6" w:space="0" w:color="auto"/>
              <w:left w:val="single" w:sz="6" w:space="0" w:color="auto"/>
              <w:bottom w:val="single" w:sz="6" w:space="0" w:color="auto"/>
              <w:right w:val="single" w:sz="6" w:space="0" w:color="auto"/>
            </w:tcBorders>
          </w:tcPr>
          <w:p w:rsidR="00F83008" w:rsidRDefault="00F83008">
            <w:pPr>
              <w:pStyle w:val="TableText"/>
            </w:pPr>
          </w:p>
        </w:tc>
        <w:tc>
          <w:tcPr>
            <w:tcW w:w="1014" w:type="dxa"/>
            <w:tcBorders>
              <w:top w:val="single" w:sz="6" w:space="0" w:color="auto"/>
              <w:left w:val="single" w:sz="6" w:space="0" w:color="auto"/>
              <w:bottom w:val="single" w:sz="6" w:space="0" w:color="auto"/>
              <w:right w:val="single" w:sz="6" w:space="0" w:color="auto"/>
            </w:tcBorders>
          </w:tcPr>
          <w:p w:rsidR="00F83008" w:rsidRDefault="00F83008">
            <w:pPr>
              <w:pStyle w:val="TableText"/>
            </w:pPr>
          </w:p>
        </w:tc>
      </w:tr>
      <w:tr w:rsidR="00F83008">
        <w:trPr>
          <w:cantSplit/>
        </w:trPr>
        <w:tc>
          <w:tcPr>
            <w:tcW w:w="990" w:type="dxa"/>
            <w:tcBorders>
              <w:top w:val="single" w:sz="6" w:space="0" w:color="auto"/>
              <w:left w:val="single" w:sz="12" w:space="0" w:color="auto"/>
              <w:bottom w:val="single" w:sz="6" w:space="0" w:color="auto"/>
              <w:right w:val="single" w:sz="6" w:space="0" w:color="auto"/>
            </w:tcBorders>
          </w:tcPr>
          <w:p w:rsidR="00F83008" w:rsidRDefault="00F83008">
            <w:pPr>
              <w:pStyle w:val="TableText"/>
            </w:pPr>
          </w:p>
        </w:tc>
        <w:tc>
          <w:tcPr>
            <w:tcW w:w="5586" w:type="dxa"/>
            <w:tcBorders>
              <w:top w:val="single" w:sz="6" w:space="0" w:color="auto"/>
              <w:left w:val="single" w:sz="6" w:space="0" w:color="auto"/>
              <w:bottom w:val="single" w:sz="6" w:space="0" w:color="auto"/>
              <w:right w:val="single" w:sz="6" w:space="0" w:color="auto"/>
            </w:tcBorders>
          </w:tcPr>
          <w:p w:rsidR="00F83008" w:rsidRDefault="00F83008">
            <w:pPr>
              <w:pStyle w:val="TableText"/>
            </w:pPr>
          </w:p>
        </w:tc>
        <w:tc>
          <w:tcPr>
            <w:tcW w:w="1014" w:type="dxa"/>
            <w:tcBorders>
              <w:top w:val="single" w:sz="6" w:space="0" w:color="auto"/>
              <w:left w:val="single" w:sz="6" w:space="0" w:color="auto"/>
              <w:bottom w:val="single" w:sz="6" w:space="0" w:color="auto"/>
              <w:right w:val="single" w:sz="6" w:space="0" w:color="auto"/>
            </w:tcBorders>
          </w:tcPr>
          <w:p w:rsidR="00F83008" w:rsidRDefault="00F83008">
            <w:pPr>
              <w:pStyle w:val="TableText"/>
            </w:pPr>
          </w:p>
        </w:tc>
      </w:tr>
      <w:tr w:rsidR="00F83008">
        <w:trPr>
          <w:cantSplit/>
        </w:trPr>
        <w:tc>
          <w:tcPr>
            <w:tcW w:w="990" w:type="dxa"/>
            <w:tcBorders>
              <w:top w:val="single" w:sz="6" w:space="0" w:color="auto"/>
              <w:left w:val="single" w:sz="12" w:space="0" w:color="auto"/>
              <w:bottom w:val="single" w:sz="12" w:space="0" w:color="auto"/>
              <w:right w:val="single" w:sz="6" w:space="0" w:color="auto"/>
            </w:tcBorders>
          </w:tcPr>
          <w:p w:rsidR="00F83008" w:rsidRDefault="00F83008">
            <w:pPr>
              <w:pStyle w:val="TableText"/>
            </w:pPr>
          </w:p>
        </w:tc>
        <w:tc>
          <w:tcPr>
            <w:tcW w:w="5586" w:type="dxa"/>
            <w:tcBorders>
              <w:top w:val="single" w:sz="6" w:space="0" w:color="auto"/>
              <w:left w:val="single" w:sz="6" w:space="0" w:color="auto"/>
              <w:bottom w:val="single" w:sz="12" w:space="0" w:color="auto"/>
              <w:right w:val="single" w:sz="6" w:space="0" w:color="auto"/>
            </w:tcBorders>
          </w:tcPr>
          <w:p w:rsidR="00F83008" w:rsidRDefault="00F83008">
            <w:pPr>
              <w:pStyle w:val="TableText"/>
            </w:pPr>
          </w:p>
        </w:tc>
        <w:tc>
          <w:tcPr>
            <w:tcW w:w="1014" w:type="dxa"/>
            <w:tcBorders>
              <w:top w:val="single" w:sz="6" w:space="0" w:color="auto"/>
              <w:left w:val="single" w:sz="6" w:space="0" w:color="auto"/>
              <w:bottom w:val="single" w:sz="12" w:space="0" w:color="auto"/>
              <w:right w:val="single" w:sz="6" w:space="0" w:color="auto"/>
            </w:tcBorders>
          </w:tcPr>
          <w:p w:rsidR="00F83008" w:rsidRDefault="00F83008">
            <w:pPr>
              <w:pStyle w:val="TableText"/>
            </w:pPr>
          </w:p>
        </w:tc>
      </w:tr>
    </w:tbl>
    <w:p w:rsidR="00F83008" w:rsidRDefault="00F83008">
      <w:pPr>
        <w:keepNext/>
        <w:keepLines/>
        <w:spacing w:before="120" w:after="120"/>
        <w:rPr>
          <w:b/>
        </w:rPr>
      </w:pPr>
    </w:p>
    <w:p w:rsidR="00F83008" w:rsidRDefault="00F83008">
      <w:pPr>
        <w:pStyle w:val="Heading2"/>
      </w:pPr>
      <w:bookmarkStart w:id="36" w:name="_Toc274909385"/>
      <w:bookmarkStart w:id="37" w:name="_Toc285098388"/>
      <w:r>
        <w:lastRenderedPageBreak/>
        <w:t>Document Control</w:t>
      </w:r>
      <w:bookmarkEnd w:id="36"/>
      <w:bookmarkEnd w:id="37"/>
    </w:p>
    <w:p w:rsidR="00F83008" w:rsidRDefault="00F83008">
      <w:pPr>
        <w:keepNext/>
        <w:keepLines/>
        <w:spacing w:before="120" w:after="120"/>
        <w:rPr>
          <w:b/>
        </w:rPr>
      </w:pPr>
      <w:r>
        <w:rPr>
          <w:b/>
        </w:rPr>
        <w:t>Change Record</w:t>
      </w:r>
    </w:p>
    <w:p w:rsidR="00F83008" w:rsidRDefault="00AA06C0">
      <w:pPr>
        <w:pStyle w:val="BodyText"/>
        <w:ind w:left="8640" w:firstLine="720"/>
      </w:pPr>
      <w:r>
        <w:fldChar w:fldCharType="begin"/>
      </w:r>
      <w:r>
        <w:instrText xml:space="preserve"> SECTIONPAGES  \* MERGEFORMAT </w:instrText>
      </w:r>
      <w:r>
        <w:fldChar w:fldCharType="separate"/>
      </w:r>
      <w:r w:rsidR="00F83008">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F83008" w:rsidTr="00113300">
        <w:trPr>
          <w:cantSplit/>
          <w:tblHeader/>
        </w:trPr>
        <w:tc>
          <w:tcPr>
            <w:tcW w:w="1086" w:type="dxa"/>
            <w:tcBorders>
              <w:top w:val="single" w:sz="12" w:space="0" w:color="auto"/>
              <w:left w:val="single" w:sz="12" w:space="0" w:color="auto"/>
              <w:bottom w:val="nil"/>
              <w:right w:val="nil"/>
            </w:tcBorders>
            <w:shd w:val="pct10" w:color="auto" w:fill="auto"/>
          </w:tcPr>
          <w:p w:rsidR="00F83008" w:rsidRDefault="00F83008">
            <w:pPr>
              <w:pStyle w:val="TableHeading"/>
            </w:pPr>
            <w:r>
              <w:t>Date</w:t>
            </w:r>
          </w:p>
        </w:tc>
        <w:tc>
          <w:tcPr>
            <w:tcW w:w="1794" w:type="dxa"/>
            <w:tcBorders>
              <w:top w:val="single" w:sz="12" w:space="0" w:color="auto"/>
              <w:left w:val="nil"/>
              <w:bottom w:val="nil"/>
              <w:right w:val="nil"/>
            </w:tcBorders>
            <w:shd w:val="pct10" w:color="auto" w:fill="auto"/>
          </w:tcPr>
          <w:p w:rsidR="00F83008" w:rsidRDefault="00F83008">
            <w:pPr>
              <w:pStyle w:val="TableHeading"/>
            </w:pPr>
            <w:r>
              <w:t>Author</w:t>
            </w:r>
          </w:p>
        </w:tc>
        <w:tc>
          <w:tcPr>
            <w:tcW w:w="906" w:type="dxa"/>
            <w:tcBorders>
              <w:top w:val="single" w:sz="12" w:space="0" w:color="auto"/>
              <w:left w:val="nil"/>
              <w:bottom w:val="nil"/>
              <w:right w:val="nil"/>
            </w:tcBorders>
            <w:shd w:val="pct10" w:color="auto" w:fill="auto"/>
          </w:tcPr>
          <w:p w:rsidR="00F83008" w:rsidRDefault="00F83008">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F83008" w:rsidRDefault="00F83008">
            <w:pPr>
              <w:pStyle w:val="TableHeading"/>
            </w:pPr>
            <w:r>
              <w:t>Change Reference</w:t>
            </w:r>
          </w:p>
        </w:tc>
      </w:tr>
      <w:tr w:rsidR="00F83008" w:rsidTr="00113300">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F83008" w:rsidRDefault="00F83008">
            <w:pPr>
              <w:pStyle w:val="TableText"/>
              <w:rPr>
                <w:sz w:val="8"/>
              </w:rPr>
            </w:pPr>
          </w:p>
        </w:tc>
        <w:tc>
          <w:tcPr>
            <w:tcW w:w="1794" w:type="dxa"/>
            <w:tcBorders>
              <w:top w:val="single" w:sz="6" w:space="0" w:color="auto"/>
              <w:left w:val="nil"/>
              <w:bottom w:val="single" w:sz="6" w:space="0" w:color="auto"/>
              <w:right w:val="nil"/>
            </w:tcBorders>
            <w:shd w:val="pct50" w:color="auto" w:fill="auto"/>
          </w:tcPr>
          <w:p w:rsidR="00F83008" w:rsidRDefault="00F83008">
            <w:pPr>
              <w:pStyle w:val="TableText"/>
              <w:rPr>
                <w:sz w:val="8"/>
              </w:rPr>
            </w:pPr>
          </w:p>
        </w:tc>
        <w:tc>
          <w:tcPr>
            <w:tcW w:w="906" w:type="dxa"/>
            <w:tcBorders>
              <w:top w:val="single" w:sz="6" w:space="0" w:color="auto"/>
              <w:left w:val="nil"/>
              <w:bottom w:val="single" w:sz="6" w:space="0" w:color="auto"/>
              <w:right w:val="nil"/>
            </w:tcBorders>
            <w:shd w:val="pct50" w:color="auto" w:fill="auto"/>
          </w:tcPr>
          <w:p w:rsidR="00F83008" w:rsidRDefault="00F83008">
            <w:pPr>
              <w:pStyle w:val="TableText"/>
              <w:rPr>
                <w:sz w:val="8"/>
              </w:rPr>
            </w:pPr>
          </w:p>
        </w:tc>
        <w:tc>
          <w:tcPr>
            <w:tcW w:w="3870" w:type="dxa"/>
            <w:tcBorders>
              <w:top w:val="single" w:sz="6" w:space="0" w:color="auto"/>
              <w:left w:val="nil"/>
              <w:bottom w:val="single" w:sz="6" w:space="0" w:color="auto"/>
              <w:right w:val="nil"/>
            </w:tcBorders>
            <w:shd w:val="pct50" w:color="auto" w:fill="auto"/>
          </w:tcPr>
          <w:p w:rsidR="00F83008" w:rsidRDefault="00F83008">
            <w:pPr>
              <w:pStyle w:val="TableText"/>
              <w:rPr>
                <w:sz w:val="8"/>
              </w:rPr>
            </w:pPr>
          </w:p>
        </w:tc>
      </w:tr>
      <w:tr w:rsidR="00F83008" w:rsidTr="00113300">
        <w:trPr>
          <w:cantSplit/>
        </w:trPr>
        <w:tc>
          <w:tcPr>
            <w:tcW w:w="1086" w:type="dxa"/>
            <w:tcBorders>
              <w:top w:val="nil"/>
              <w:left w:val="single" w:sz="12" w:space="0" w:color="auto"/>
              <w:bottom w:val="single" w:sz="6" w:space="0" w:color="auto"/>
              <w:right w:val="single" w:sz="6" w:space="0" w:color="auto"/>
            </w:tcBorders>
          </w:tcPr>
          <w:p w:rsidR="00F83008" w:rsidRDefault="00F83008">
            <w:pPr>
              <w:pStyle w:val="TableText"/>
            </w:pPr>
            <w:r>
              <w:t xml:space="preserve"> 10/30/09</w:t>
            </w:r>
          </w:p>
        </w:tc>
        <w:tc>
          <w:tcPr>
            <w:tcW w:w="1794" w:type="dxa"/>
            <w:tcBorders>
              <w:top w:val="nil"/>
              <w:left w:val="single" w:sz="6" w:space="0" w:color="auto"/>
              <w:bottom w:val="single" w:sz="6" w:space="0" w:color="auto"/>
              <w:right w:val="single" w:sz="6" w:space="0" w:color="auto"/>
            </w:tcBorders>
          </w:tcPr>
          <w:p w:rsidR="00F83008" w:rsidRDefault="00F83008">
            <w:pPr>
              <w:pStyle w:val="TableText"/>
            </w:pPr>
            <w:r>
              <w:rPr>
                <w:rStyle w:val="HighlightedVariable"/>
                <w:color w:val="auto"/>
              </w:rPr>
              <w:t>Colleen King</w:t>
            </w:r>
          </w:p>
        </w:tc>
        <w:tc>
          <w:tcPr>
            <w:tcW w:w="906" w:type="dxa"/>
            <w:tcBorders>
              <w:top w:val="nil"/>
              <w:left w:val="single" w:sz="6" w:space="0" w:color="auto"/>
              <w:bottom w:val="single" w:sz="6" w:space="0" w:color="auto"/>
              <w:right w:val="single" w:sz="6" w:space="0" w:color="auto"/>
            </w:tcBorders>
          </w:tcPr>
          <w:p w:rsidR="00F83008" w:rsidRDefault="00F83008">
            <w:pPr>
              <w:pStyle w:val="TableText"/>
            </w:pPr>
            <w:r>
              <w:t>Draft 1a</w:t>
            </w:r>
          </w:p>
        </w:tc>
        <w:tc>
          <w:tcPr>
            <w:tcW w:w="3870" w:type="dxa"/>
            <w:tcBorders>
              <w:top w:val="nil"/>
              <w:left w:val="single" w:sz="6" w:space="0" w:color="auto"/>
              <w:bottom w:val="single" w:sz="6" w:space="0" w:color="auto"/>
              <w:right w:val="single" w:sz="12" w:space="0" w:color="auto"/>
            </w:tcBorders>
          </w:tcPr>
          <w:p w:rsidR="00F83008" w:rsidRDefault="00F83008">
            <w:pPr>
              <w:pStyle w:val="TableText"/>
            </w:pPr>
            <w:r>
              <w:t>No Previous Document</w:t>
            </w:r>
          </w:p>
        </w:tc>
      </w:tr>
      <w:tr w:rsidR="00F83008" w:rsidTr="00113300">
        <w:trPr>
          <w:cantSplit/>
        </w:trPr>
        <w:tc>
          <w:tcPr>
            <w:tcW w:w="1086" w:type="dxa"/>
            <w:tcBorders>
              <w:top w:val="single" w:sz="6" w:space="0" w:color="auto"/>
              <w:left w:val="single" w:sz="12" w:space="0" w:color="auto"/>
              <w:bottom w:val="single" w:sz="6" w:space="0" w:color="auto"/>
              <w:right w:val="single" w:sz="6" w:space="0" w:color="auto"/>
            </w:tcBorders>
          </w:tcPr>
          <w:p w:rsidR="00F83008" w:rsidRDefault="00F83008">
            <w:pPr>
              <w:pStyle w:val="TableText"/>
            </w:pPr>
            <w:r>
              <w:t>10/22/10</w:t>
            </w:r>
          </w:p>
        </w:tc>
        <w:tc>
          <w:tcPr>
            <w:tcW w:w="1794" w:type="dxa"/>
            <w:tcBorders>
              <w:top w:val="single" w:sz="6" w:space="0" w:color="auto"/>
              <w:left w:val="single" w:sz="6" w:space="0" w:color="auto"/>
              <w:bottom w:val="single" w:sz="6" w:space="0" w:color="auto"/>
              <w:right w:val="single" w:sz="6" w:space="0" w:color="auto"/>
            </w:tcBorders>
          </w:tcPr>
          <w:p w:rsidR="00F83008" w:rsidRDefault="00F83008">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F83008" w:rsidRDefault="00F83008">
            <w:pPr>
              <w:pStyle w:val="TableText"/>
            </w:pPr>
          </w:p>
        </w:tc>
        <w:tc>
          <w:tcPr>
            <w:tcW w:w="3870" w:type="dxa"/>
            <w:tcBorders>
              <w:top w:val="single" w:sz="6" w:space="0" w:color="auto"/>
              <w:left w:val="single" w:sz="6" w:space="0" w:color="auto"/>
              <w:bottom w:val="single" w:sz="6" w:space="0" w:color="auto"/>
              <w:right w:val="single" w:sz="12" w:space="0" w:color="auto"/>
            </w:tcBorders>
          </w:tcPr>
          <w:p w:rsidR="00F83008" w:rsidRDefault="00F83008">
            <w:pPr>
              <w:pStyle w:val="TableText"/>
            </w:pPr>
            <w:r>
              <w:t>Updated Title and Content page</w:t>
            </w:r>
          </w:p>
        </w:tc>
      </w:tr>
      <w:tr w:rsidR="00F83008" w:rsidTr="00113300">
        <w:trPr>
          <w:cantSplit/>
        </w:trPr>
        <w:tc>
          <w:tcPr>
            <w:tcW w:w="1086" w:type="dxa"/>
            <w:tcBorders>
              <w:top w:val="single" w:sz="6" w:space="0" w:color="auto"/>
              <w:left w:val="single" w:sz="12" w:space="0" w:color="auto"/>
              <w:bottom w:val="single" w:sz="6" w:space="0" w:color="auto"/>
              <w:right w:val="single" w:sz="6" w:space="0" w:color="auto"/>
            </w:tcBorders>
          </w:tcPr>
          <w:p w:rsidR="00F83008" w:rsidRDefault="00F83008">
            <w:pPr>
              <w:pStyle w:val="TableText"/>
            </w:pPr>
            <w:r>
              <w:t>12/29/10</w:t>
            </w:r>
          </w:p>
        </w:tc>
        <w:tc>
          <w:tcPr>
            <w:tcW w:w="1794" w:type="dxa"/>
            <w:tcBorders>
              <w:top w:val="single" w:sz="6" w:space="0" w:color="auto"/>
              <w:left w:val="single" w:sz="6" w:space="0" w:color="auto"/>
              <w:bottom w:val="single" w:sz="6" w:space="0" w:color="auto"/>
              <w:right w:val="single" w:sz="6" w:space="0" w:color="auto"/>
            </w:tcBorders>
          </w:tcPr>
          <w:p w:rsidR="00F83008" w:rsidRDefault="00F83008">
            <w:pPr>
              <w:pStyle w:val="TableText"/>
            </w:pPr>
            <w:r>
              <w:t>Ayelet Lavee</w:t>
            </w:r>
          </w:p>
        </w:tc>
        <w:tc>
          <w:tcPr>
            <w:tcW w:w="906" w:type="dxa"/>
            <w:tcBorders>
              <w:top w:val="single" w:sz="6" w:space="0" w:color="auto"/>
              <w:left w:val="single" w:sz="6" w:space="0" w:color="auto"/>
              <w:bottom w:val="single" w:sz="6" w:space="0" w:color="auto"/>
              <w:right w:val="single" w:sz="6" w:space="0" w:color="auto"/>
            </w:tcBorders>
          </w:tcPr>
          <w:p w:rsidR="00F83008" w:rsidRDefault="00F83008">
            <w:pPr>
              <w:pStyle w:val="TableText"/>
            </w:pPr>
          </w:p>
        </w:tc>
        <w:tc>
          <w:tcPr>
            <w:tcW w:w="3870" w:type="dxa"/>
            <w:tcBorders>
              <w:top w:val="single" w:sz="6" w:space="0" w:color="auto"/>
              <w:left w:val="single" w:sz="6" w:space="0" w:color="auto"/>
              <w:bottom w:val="single" w:sz="6" w:space="0" w:color="auto"/>
              <w:right w:val="single" w:sz="12" w:space="0" w:color="auto"/>
            </w:tcBorders>
          </w:tcPr>
          <w:p w:rsidR="00F83008" w:rsidRDefault="00F83008">
            <w:pPr>
              <w:pStyle w:val="TableText"/>
            </w:pPr>
            <w:r>
              <w:t>Release review and minor changes</w:t>
            </w:r>
          </w:p>
        </w:tc>
      </w:tr>
      <w:tr w:rsidR="00F83008" w:rsidTr="00113300">
        <w:trPr>
          <w:cantSplit/>
        </w:trPr>
        <w:tc>
          <w:tcPr>
            <w:tcW w:w="1086" w:type="dxa"/>
            <w:tcBorders>
              <w:top w:val="single" w:sz="6" w:space="0" w:color="auto"/>
              <w:left w:val="single" w:sz="12" w:space="0" w:color="auto"/>
              <w:bottom w:val="single" w:sz="6" w:space="0" w:color="auto"/>
              <w:right w:val="single" w:sz="6" w:space="0" w:color="auto"/>
            </w:tcBorders>
          </w:tcPr>
          <w:p w:rsidR="00F83008" w:rsidRDefault="007A698C">
            <w:pPr>
              <w:pStyle w:val="TableText"/>
            </w:pPr>
            <w:r>
              <w:t>2/10</w:t>
            </w:r>
            <w:r w:rsidR="00364B9C">
              <w:t>/11</w:t>
            </w:r>
          </w:p>
        </w:tc>
        <w:tc>
          <w:tcPr>
            <w:tcW w:w="1794" w:type="dxa"/>
            <w:tcBorders>
              <w:top w:val="single" w:sz="6" w:space="0" w:color="auto"/>
              <w:left w:val="single" w:sz="6" w:space="0" w:color="auto"/>
              <w:bottom w:val="single" w:sz="6" w:space="0" w:color="auto"/>
              <w:right w:val="single" w:sz="6" w:space="0" w:color="auto"/>
            </w:tcBorders>
          </w:tcPr>
          <w:p w:rsidR="00F83008" w:rsidRDefault="00364B9C">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F83008" w:rsidRDefault="00F83008">
            <w:pPr>
              <w:pStyle w:val="TableText"/>
            </w:pPr>
          </w:p>
        </w:tc>
        <w:tc>
          <w:tcPr>
            <w:tcW w:w="3870" w:type="dxa"/>
            <w:tcBorders>
              <w:top w:val="single" w:sz="6" w:space="0" w:color="auto"/>
              <w:left w:val="single" w:sz="6" w:space="0" w:color="auto"/>
              <w:bottom w:val="single" w:sz="6" w:space="0" w:color="auto"/>
              <w:right w:val="single" w:sz="12" w:space="0" w:color="auto"/>
            </w:tcBorders>
          </w:tcPr>
          <w:p w:rsidR="00F83008" w:rsidRDefault="00364B9C">
            <w:pPr>
              <w:pStyle w:val="TableText"/>
            </w:pPr>
            <w:r>
              <w:t>Updated Document and Visio</w:t>
            </w:r>
          </w:p>
        </w:tc>
        <w:bookmarkStart w:id="38" w:name="_GoBack"/>
        <w:bookmarkEnd w:id="38"/>
      </w:tr>
      <w:tr w:rsidR="000E3D39" w:rsidTr="00113300">
        <w:trPr>
          <w:cantSplit/>
        </w:trPr>
        <w:tc>
          <w:tcPr>
            <w:tcW w:w="1086" w:type="dxa"/>
            <w:tcBorders>
              <w:top w:val="single" w:sz="6" w:space="0" w:color="auto"/>
              <w:left w:val="single" w:sz="12" w:space="0" w:color="auto"/>
              <w:bottom w:val="single" w:sz="6" w:space="0" w:color="auto"/>
              <w:right w:val="single" w:sz="6" w:space="0" w:color="auto"/>
            </w:tcBorders>
          </w:tcPr>
          <w:p w:rsidR="000E3D39" w:rsidRDefault="000E3D39">
            <w:pPr>
              <w:pStyle w:val="TableText"/>
            </w:pPr>
            <w:r>
              <w:t>10/09/13</w:t>
            </w:r>
          </w:p>
        </w:tc>
        <w:tc>
          <w:tcPr>
            <w:tcW w:w="1794" w:type="dxa"/>
            <w:tcBorders>
              <w:top w:val="single" w:sz="6" w:space="0" w:color="auto"/>
              <w:left w:val="single" w:sz="6" w:space="0" w:color="auto"/>
              <w:bottom w:val="single" w:sz="6" w:space="0" w:color="auto"/>
              <w:right w:val="single" w:sz="6" w:space="0" w:color="auto"/>
            </w:tcBorders>
          </w:tcPr>
          <w:p w:rsidR="000E3D39" w:rsidRDefault="000E3D39">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rsidR="000E3D39" w:rsidRDefault="000E3D39">
            <w:pPr>
              <w:pStyle w:val="TableText"/>
            </w:pPr>
          </w:p>
        </w:tc>
        <w:tc>
          <w:tcPr>
            <w:tcW w:w="3870" w:type="dxa"/>
            <w:tcBorders>
              <w:top w:val="single" w:sz="6" w:space="0" w:color="auto"/>
              <w:left w:val="single" w:sz="6" w:space="0" w:color="auto"/>
              <w:bottom w:val="single" w:sz="6" w:space="0" w:color="auto"/>
              <w:right w:val="single" w:sz="12" w:space="0" w:color="auto"/>
            </w:tcBorders>
          </w:tcPr>
          <w:p w:rsidR="000E3D39" w:rsidRDefault="000E3D39">
            <w:pPr>
              <w:pStyle w:val="TableText"/>
            </w:pPr>
            <w:r>
              <w:t>Updated Document and Visio</w:t>
            </w:r>
          </w:p>
        </w:tc>
      </w:tr>
      <w:tr w:rsidR="00113300" w:rsidTr="00140D64">
        <w:trPr>
          <w:cantSplit/>
        </w:trPr>
        <w:tc>
          <w:tcPr>
            <w:tcW w:w="1086" w:type="dxa"/>
            <w:tcBorders>
              <w:top w:val="single" w:sz="6" w:space="0" w:color="auto"/>
              <w:left w:val="single" w:sz="12" w:space="0" w:color="auto"/>
              <w:bottom w:val="single" w:sz="6" w:space="0" w:color="auto"/>
              <w:right w:val="single" w:sz="6" w:space="0" w:color="auto"/>
            </w:tcBorders>
          </w:tcPr>
          <w:p w:rsidR="00113300" w:rsidRDefault="00113300">
            <w:pPr>
              <w:pStyle w:val="TableText"/>
            </w:pPr>
            <w:r>
              <w:t>10/29/2013</w:t>
            </w:r>
          </w:p>
        </w:tc>
        <w:tc>
          <w:tcPr>
            <w:tcW w:w="1794" w:type="dxa"/>
            <w:tcBorders>
              <w:top w:val="single" w:sz="6" w:space="0" w:color="auto"/>
              <w:left w:val="single" w:sz="6" w:space="0" w:color="auto"/>
              <w:bottom w:val="single" w:sz="6" w:space="0" w:color="auto"/>
              <w:right w:val="single" w:sz="6" w:space="0" w:color="auto"/>
            </w:tcBorders>
          </w:tcPr>
          <w:p w:rsidR="00113300" w:rsidRDefault="00113300">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13300" w:rsidRDefault="00113300">
            <w:pPr>
              <w:pStyle w:val="TableText"/>
            </w:pPr>
          </w:p>
        </w:tc>
        <w:tc>
          <w:tcPr>
            <w:tcW w:w="3870" w:type="dxa"/>
            <w:tcBorders>
              <w:top w:val="single" w:sz="6" w:space="0" w:color="auto"/>
              <w:left w:val="single" w:sz="6" w:space="0" w:color="auto"/>
              <w:bottom w:val="single" w:sz="6" w:space="0" w:color="auto"/>
              <w:right w:val="single" w:sz="12" w:space="0" w:color="auto"/>
            </w:tcBorders>
          </w:tcPr>
          <w:p w:rsidR="00113300" w:rsidRDefault="00113300">
            <w:pPr>
              <w:pStyle w:val="TableText"/>
            </w:pPr>
            <w:r>
              <w:t>Reviewed</w:t>
            </w:r>
          </w:p>
        </w:tc>
      </w:tr>
      <w:tr w:rsidR="00140D64" w:rsidTr="007126AA">
        <w:trPr>
          <w:cantSplit/>
        </w:trPr>
        <w:tc>
          <w:tcPr>
            <w:tcW w:w="1086" w:type="dxa"/>
            <w:tcBorders>
              <w:top w:val="single" w:sz="6" w:space="0" w:color="auto"/>
              <w:left w:val="single" w:sz="12" w:space="0" w:color="auto"/>
              <w:bottom w:val="single" w:sz="6" w:space="0" w:color="auto"/>
              <w:right w:val="single" w:sz="6" w:space="0" w:color="auto"/>
            </w:tcBorders>
          </w:tcPr>
          <w:p w:rsidR="00140D64" w:rsidRDefault="00140D64" w:rsidP="00140D64">
            <w:pPr>
              <w:pStyle w:val="TableText"/>
            </w:pPr>
            <w:r>
              <w:t>08/31/17</w:t>
            </w:r>
          </w:p>
        </w:tc>
        <w:tc>
          <w:tcPr>
            <w:tcW w:w="1794" w:type="dxa"/>
            <w:tcBorders>
              <w:top w:val="single" w:sz="6" w:space="0" w:color="auto"/>
              <w:left w:val="single" w:sz="6" w:space="0" w:color="auto"/>
              <w:bottom w:val="single" w:sz="6" w:space="0" w:color="auto"/>
              <w:right w:val="single" w:sz="6" w:space="0" w:color="auto"/>
            </w:tcBorders>
          </w:tcPr>
          <w:p w:rsidR="00140D64" w:rsidRDefault="00140D64" w:rsidP="00140D64">
            <w:pPr>
              <w:pStyle w:val="TableText"/>
            </w:pPr>
            <w:r>
              <w:t>Joshua Piccott</w:t>
            </w:r>
          </w:p>
        </w:tc>
        <w:tc>
          <w:tcPr>
            <w:tcW w:w="906" w:type="dxa"/>
            <w:tcBorders>
              <w:top w:val="single" w:sz="6" w:space="0" w:color="auto"/>
              <w:left w:val="single" w:sz="6" w:space="0" w:color="auto"/>
              <w:bottom w:val="single" w:sz="6" w:space="0" w:color="auto"/>
              <w:right w:val="single" w:sz="6" w:space="0" w:color="auto"/>
            </w:tcBorders>
          </w:tcPr>
          <w:p w:rsidR="00140D64" w:rsidRDefault="00140D64" w:rsidP="00140D64">
            <w:pPr>
              <w:pStyle w:val="TableText"/>
            </w:pPr>
          </w:p>
        </w:tc>
        <w:tc>
          <w:tcPr>
            <w:tcW w:w="3870" w:type="dxa"/>
            <w:tcBorders>
              <w:top w:val="single" w:sz="6" w:space="0" w:color="auto"/>
              <w:left w:val="single" w:sz="6" w:space="0" w:color="auto"/>
              <w:bottom w:val="single" w:sz="6" w:space="0" w:color="auto"/>
              <w:right w:val="single" w:sz="12" w:space="0" w:color="auto"/>
            </w:tcBorders>
          </w:tcPr>
          <w:p w:rsidR="00140D64" w:rsidRDefault="00140D64" w:rsidP="00140D64">
            <w:pPr>
              <w:pStyle w:val="TableText"/>
            </w:pPr>
            <w:r>
              <w:t>Updated Document and Visio to v2.6</w:t>
            </w:r>
          </w:p>
        </w:tc>
      </w:tr>
      <w:tr w:rsidR="00B34B21" w:rsidTr="007126AA">
        <w:trPr>
          <w:cantSplit/>
        </w:trPr>
        <w:tc>
          <w:tcPr>
            <w:tcW w:w="1086" w:type="dxa"/>
            <w:tcBorders>
              <w:top w:val="single" w:sz="6" w:space="0" w:color="auto"/>
              <w:left w:val="single" w:sz="12" w:space="0" w:color="auto"/>
              <w:bottom w:val="single" w:sz="6" w:space="0" w:color="auto"/>
              <w:right w:val="single" w:sz="6" w:space="0" w:color="auto"/>
            </w:tcBorders>
          </w:tcPr>
          <w:p w:rsidR="00B34B21" w:rsidRDefault="00B34B21" w:rsidP="00140D64">
            <w:pPr>
              <w:pStyle w:val="TableText"/>
            </w:pPr>
            <w:r>
              <w:t>12/14/2017</w:t>
            </w:r>
          </w:p>
        </w:tc>
        <w:tc>
          <w:tcPr>
            <w:tcW w:w="1794" w:type="dxa"/>
            <w:tcBorders>
              <w:top w:val="single" w:sz="6" w:space="0" w:color="auto"/>
              <w:left w:val="single" w:sz="6" w:space="0" w:color="auto"/>
              <w:bottom w:val="single" w:sz="6" w:space="0" w:color="auto"/>
              <w:right w:val="single" w:sz="6" w:space="0" w:color="auto"/>
            </w:tcBorders>
          </w:tcPr>
          <w:p w:rsidR="00B34B21" w:rsidRDefault="00B34B21" w:rsidP="00140D64">
            <w:pPr>
              <w:pStyle w:val="TableText"/>
            </w:pPr>
            <w:r>
              <w:t>Chetan Raut</w:t>
            </w:r>
          </w:p>
        </w:tc>
        <w:tc>
          <w:tcPr>
            <w:tcW w:w="906" w:type="dxa"/>
            <w:tcBorders>
              <w:top w:val="single" w:sz="6" w:space="0" w:color="auto"/>
              <w:left w:val="single" w:sz="6" w:space="0" w:color="auto"/>
              <w:bottom w:val="single" w:sz="6" w:space="0" w:color="auto"/>
              <w:right w:val="single" w:sz="6" w:space="0" w:color="auto"/>
            </w:tcBorders>
          </w:tcPr>
          <w:p w:rsidR="00B34B21" w:rsidRDefault="00B34B21" w:rsidP="00140D64">
            <w:pPr>
              <w:pStyle w:val="TableText"/>
            </w:pPr>
          </w:p>
        </w:tc>
        <w:tc>
          <w:tcPr>
            <w:tcW w:w="3870" w:type="dxa"/>
            <w:tcBorders>
              <w:top w:val="single" w:sz="6" w:space="0" w:color="auto"/>
              <w:left w:val="single" w:sz="6" w:space="0" w:color="auto"/>
              <w:bottom w:val="single" w:sz="6" w:space="0" w:color="auto"/>
              <w:right w:val="single" w:sz="12" w:space="0" w:color="auto"/>
            </w:tcBorders>
          </w:tcPr>
          <w:p w:rsidR="00B34B21" w:rsidRDefault="00B34B21" w:rsidP="00140D64">
            <w:pPr>
              <w:pStyle w:val="TableText"/>
            </w:pPr>
            <w:r>
              <w:t>C2M related URM updates, screenshots and algorithm verification</w:t>
            </w:r>
          </w:p>
        </w:tc>
      </w:tr>
      <w:tr w:rsidR="007126AA" w:rsidTr="00113300">
        <w:trPr>
          <w:cantSplit/>
        </w:trPr>
        <w:tc>
          <w:tcPr>
            <w:tcW w:w="1086" w:type="dxa"/>
            <w:tcBorders>
              <w:top w:val="single" w:sz="6" w:space="0" w:color="auto"/>
              <w:left w:val="single" w:sz="12" w:space="0" w:color="auto"/>
              <w:bottom w:val="single" w:sz="12" w:space="0" w:color="auto"/>
              <w:right w:val="single" w:sz="6" w:space="0" w:color="auto"/>
            </w:tcBorders>
          </w:tcPr>
          <w:p w:rsidR="007126AA" w:rsidRDefault="007126AA" w:rsidP="007126AA">
            <w:pPr>
              <w:pStyle w:val="TableText"/>
            </w:pPr>
            <w:r>
              <w:t>1</w:t>
            </w:r>
            <w:r>
              <w:t>2</w:t>
            </w:r>
            <w:r>
              <w:t>/</w:t>
            </w:r>
            <w:r>
              <w:t>20</w:t>
            </w:r>
            <w:r>
              <w:t>/201</w:t>
            </w:r>
            <w:r>
              <w:t>7</w:t>
            </w:r>
          </w:p>
        </w:tc>
        <w:tc>
          <w:tcPr>
            <w:tcW w:w="1794" w:type="dxa"/>
            <w:tcBorders>
              <w:top w:val="single" w:sz="6" w:space="0" w:color="auto"/>
              <w:left w:val="single" w:sz="6" w:space="0" w:color="auto"/>
              <w:bottom w:val="single" w:sz="12" w:space="0" w:color="auto"/>
              <w:right w:val="single" w:sz="6" w:space="0" w:color="auto"/>
            </w:tcBorders>
          </w:tcPr>
          <w:p w:rsidR="007126AA" w:rsidRDefault="007126AA" w:rsidP="007126AA">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7126AA" w:rsidRDefault="007126AA" w:rsidP="007126AA">
            <w:pPr>
              <w:pStyle w:val="TableText"/>
            </w:pPr>
          </w:p>
        </w:tc>
        <w:tc>
          <w:tcPr>
            <w:tcW w:w="3870" w:type="dxa"/>
            <w:tcBorders>
              <w:top w:val="single" w:sz="6" w:space="0" w:color="auto"/>
              <w:left w:val="single" w:sz="6" w:space="0" w:color="auto"/>
              <w:bottom w:val="single" w:sz="12" w:space="0" w:color="auto"/>
              <w:right w:val="single" w:sz="12" w:space="0" w:color="auto"/>
            </w:tcBorders>
          </w:tcPr>
          <w:p w:rsidR="007126AA" w:rsidRDefault="007126AA" w:rsidP="007126AA">
            <w:pPr>
              <w:pStyle w:val="TableText"/>
            </w:pPr>
            <w:r>
              <w:t>Reviewed</w:t>
            </w:r>
            <w:r>
              <w:t>, Approved</w:t>
            </w:r>
          </w:p>
        </w:tc>
      </w:tr>
    </w:tbl>
    <w:p w:rsidR="00F83008" w:rsidRDefault="00F83008">
      <w:pPr>
        <w:pStyle w:val="Heading2"/>
      </w:pPr>
      <w:bookmarkStart w:id="39" w:name="_Toc274909386"/>
      <w:bookmarkStart w:id="40" w:name="_Toc285098389"/>
      <w:r>
        <w:lastRenderedPageBreak/>
        <w:t>Attachments:</w:t>
      </w:r>
      <w:bookmarkEnd w:id="39"/>
      <w:bookmarkEnd w:id="40"/>
    </w:p>
    <w:p w:rsidR="00F83008" w:rsidRDefault="00F83008">
      <w:pPr>
        <w:pStyle w:val="Heading3"/>
      </w:pPr>
      <w:bookmarkStart w:id="41" w:name="_Start/Stop_Page"/>
      <w:bookmarkStart w:id="42" w:name="_Deposit_Review_Page"/>
      <w:bookmarkStart w:id="43" w:name="CCSearch"/>
      <w:bookmarkStart w:id="44" w:name="_Toc274909387"/>
      <w:bookmarkStart w:id="45" w:name="_Toc285098390"/>
      <w:bookmarkEnd w:id="41"/>
      <w:bookmarkEnd w:id="42"/>
      <w:bookmarkEnd w:id="43"/>
      <w:r>
        <w:t>Control Central Search</w:t>
      </w:r>
      <w:bookmarkEnd w:id="44"/>
      <w:bookmarkEnd w:id="45"/>
    </w:p>
    <w:bookmarkStart w:id="46" w:name="_MON_1318421870"/>
    <w:bookmarkEnd w:id="46"/>
    <w:bookmarkStart w:id="47" w:name="_MON_1347196089"/>
    <w:bookmarkEnd w:id="47"/>
    <w:p w:rsidR="00F83008" w:rsidRDefault="003F0384">
      <w:pPr>
        <w:pStyle w:val="BodyText"/>
        <w:ind w:left="0"/>
      </w:pPr>
      <w:r>
        <w:object w:dxaOrig="1529" w:dyaOrig="990">
          <v:shape id="_x0000_i1029" type="#_x0000_t75" style="width:76.5pt;height:49.5pt" o:ole="">
            <v:imagedata r:id="rId12" o:title=""/>
          </v:shape>
          <o:OLEObject Type="Embed" ProgID="Word.Document.8" ShapeID="_x0000_i1029" DrawAspect="Icon" ObjectID="_1576353175" r:id="rId13">
            <o:FieldCodes>\s</o:FieldCodes>
          </o:OLEObject>
        </w:object>
      </w:r>
    </w:p>
    <w:p w:rsidR="00F83008" w:rsidRDefault="00F83008">
      <w:pPr>
        <w:pStyle w:val="Heading3"/>
      </w:pPr>
      <w:bookmarkStart w:id="48" w:name="Dashboard"/>
      <w:bookmarkStart w:id="49" w:name="_Toc274909388"/>
      <w:bookmarkStart w:id="50" w:name="_Toc285098391"/>
      <w:bookmarkEnd w:id="48"/>
      <w:r>
        <w:t>Dashboard</w:t>
      </w:r>
      <w:bookmarkEnd w:id="49"/>
      <w:bookmarkEnd w:id="50"/>
    </w:p>
    <w:bookmarkStart w:id="51" w:name="_MON_1318421935"/>
    <w:bookmarkEnd w:id="51"/>
    <w:bookmarkStart w:id="52" w:name="_MON_1347196181"/>
    <w:bookmarkEnd w:id="52"/>
    <w:p w:rsidR="00F83008" w:rsidRDefault="003F0384">
      <w:pPr>
        <w:pStyle w:val="BodyText"/>
        <w:ind w:left="0"/>
      </w:pPr>
      <w:r>
        <w:object w:dxaOrig="1529" w:dyaOrig="990">
          <v:shape id="_x0000_i1030" type="#_x0000_t75" style="width:76.5pt;height:49.5pt" o:ole="">
            <v:imagedata r:id="rId14" o:title=""/>
          </v:shape>
          <o:OLEObject Type="Embed" ProgID="Word.Document.8" ShapeID="_x0000_i1030" DrawAspect="Icon" ObjectID="_1576353176" r:id="rId15">
            <o:FieldCodes>\s</o:FieldCodes>
          </o:OLEObject>
        </w:object>
      </w:r>
    </w:p>
    <w:p w:rsidR="00F83008" w:rsidRDefault="00F83008">
      <w:pPr>
        <w:pStyle w:val="Heading3"/>
      </w:pPr>
      <w:bookmarkStart w:id="53" w:name="InstallationOptionsCCAlerts"/>
      <w:bookmarkStart w:id="54" w:name="_Toc274909389"/>
      <w:bookmarkStart w:id="55" w:name="_Toc285098392"/>
      <w:bookmarkEnd w:id="53"/>
      <w:r>
        <w:t>Admin Menu – Installation Options – Control Central Alerts</w:t>
      </w:r>
      <w:bookmarkEnd w:id="54"/>
      <w:bookmarkEnd w:id="55"/>
    </w:p>
    <w:bookmarkStart w:id="56" w:name="_MON_1318421893"/>
    <w:bookmarkEnd w:id="56"/>
    <w:bookmarkStart w:id="57" w:name="_MON_1347196362"/>
    <w:bookmarkEnd w:id="57"/>
    <w:p w:rsidR="00F83008" w:rsidRDefault="007D4C65">
      <w:pPr>
        <w:pStyle w:val="BodyText"/>
        <w:ind w:left="0"/>
      </w:pPr>
      <w:r>
        <w:object w:dxaOrig="1529" w:dyaOrig="990">
          <v:shape id="_x0000_i1031" type="#_x0000_t75" style="width:76.5pt;height:49.5pt" o:ole="">
            <v:imagedata r:id="rId16" o:title=""/>
          </v:shape>
          <o:OLEObject Type="Embed" ProgID="Word.Document.8" ShapeID="_x0000_i1031" DrawAspect="Icon" ObjectID="_1576353177" r:id="rId17">
            <o:FieldCodes>\s</o:FieldCodes>
          </o:OLEObject>
        </w:object>
      </w:r>
    </w:p>
    <w:p w:rsidR="00F83008" w:rsidRDefault="00F83008">
      <w:pPr>
        <w:pStyle w:val="BodyText"/>
        <w:ind w:left="0"/>
      </w:pPr>
      <w:bookmarkStart w:id="58" w:name="SABankruptWOSA"/>
      <w:bookmarkStart w:id="59" w:name="_MON_1318421971"/>
      <w:bookmarkEnd w:id="58"/>
      <w:bookmarkEnd w:id="59"/>
    </w:p>
    <w:p w:rsidR="00F83008" w:rsidRDefault="00F83008">
      <w:pPr>
        <w:rPr>
          <w:rFonts w:ascii="Arial" w:hAnsi="Arial" w:cs="Arial"/>
          <w:b/>
          <w:u w:val="single"/>
          <w:lang w:eastAsia="en-US"/>
        </w:rPr>
      </w:pPr>
    </w:p>
    <w:sectPr w:rsidR="00F83008" w:rsidSect="00040B5F">
      <w:headerReference w:type="default" r:id="rId18"/>
      <w:footerReference w:type="even" r:id="rId19"/>
      <w:footerReference w:type="default" r:id="rId20"/>
      <w:footerReference w:type="first" r:id="rId21"/>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6C0" w:rsidRDefault="00AA06C0">
      <w:r>
        <w:separator/>
      </w:r>
    </w:p>
  </w:endnote>
  <w:endnote w:type="continuationSeparator" w:id="0">
    <w:p w:rsidR="00AA06C0" w:rsidRDefault="00AA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70" w:rsidRDefault="00040B5F">
    <w:pPr>
      <w:pStyle w:val="Footer"/>
      <w:framePr w:wrap="around" w:vAnchor="text" w:hAnchor="margin" w:xAlign="right" w:y="1"/>
      <w:rPr>
        <w:rStyle w:val="PageNumber"/>
      </w:rPr>
    </w:pPr>
    <w:r>
      <w:rPr>
        <w:rStyle w:val="PageNumber"/>
      </w:rPr>
      <w:fldChar w:fldCharType="begin"/>
    </w:r>
    <w:r w:rsidR="00A53070">
      <w:rPr>
        <w:rStyle w:val="PageNumber"/>
      </w:rPr>
      <w:instrText xml:space="preserve">PAGE  </w:instrText>
    </w:r>
    <w:r>
      <w:rPr>
        <w:rStyle w:val="PageNumber"/>
      </w:rPr>
      <w:fldChar w:fldCharType="separate"/>
    </w:r>
    <w:r w:rsidR="00A53070">
      <w:rPr>
        <w:rStyle w:val="PageNumber"/>
        <w:noProof/>
      </w:rPr>
      <w:t>iv</w:t>
    </w:r>
    <w:r>
      <w:rPr>
        <w:rStyle w:val="PageNumber"/>
      </w:rPr>
      <w:fldChar w:fldCharType="end"/>
    </w:r>
  </w:p>
  <w:p w:rsidR="00A53070" w:rsidRDefault="00A530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70" w:rsidRDefault="00A53070">
    <w:pPr>
      <w:pStyle w:val="Header"/>
      <w:rPr>
        <w:color w:val="17365D"/>
      </w:rPr>
    </w:pPr>
    <w:r>
      <w:rPr>
        <w:color w:val="17365D"/>
      </w:rPr>
      <w:t xml:space="preserve">4.3.2.8 </w:t>
    </w:r>
    <w:r w:rsidR="00373EAE">
      <w:rPr>
        <w:color w:val="17365D"/>
      </w:rPr>
      <w:t>C2M.CCB.v2.6.</w:t>
    </w:r>
    <w:r>
      <w:rPr>
        <w:color w:val="17365D"/>
      </w:rPr>
      <w:t xml:space="preserve">Manage Bankruptcy                                                                                 </w:t>
    </w:r>
    <w:r>
      <w:rPr>
        <w:color w:val="17365D"/>
      </w:rPr>
      <w:tab/>
    </w:r>
    <w:r>
      <w:rPr>
        <w:color w:val="17365D"/>
      </w:rPr>
      <w:tab/>
    </w:r>
    <w:r>
      <w:rPr>
        <w:color w:val="17365D"/>
      </w:rPr>
      <w:tab/>
    </w:r>
    <w:r>
      <w:rPr>
        <w:color w:val="17365D"/>
      </w:rPr>
      <w:tab/>
    </w:r>
    <w:r>
      <w:rPr>
        <w:color w:val="17365D"/>
      </w:rPr>
      <w:tab/>
    </w:r>
    <w:r w:rsidR="00040B5F">
      <w:rPr>
        <w:color w:val="17365D"/>
      </w:rPr>
      <w:fldChar w:fldCharType="begin"/>
    </w:r>
    <w:r>
      <w:rPr>
        <w:color w:val="17365D"/>
      </w:rPr>
      <w:instrText xml:space="preserve"> PAGE   \* MERGEFORMAT </w:instrText>
    </w:r>
    <w:r w:rsidR="00040B5F">
      <w:rPr>
        <w:color w:val="17365D"/>
      </w:rPr>
      <w:fldChar w:fldCharType="separate"/>
    </w:r>
    <w:r w:rsidR="007126AA">
      <w:rPr>
        <w:noProof/>
        <w:color w:val="17365D"/>
      </w:rPr>
      <w:t>13</w:t>
    </w:r>
    <w:r w:rsidR="00040B5F">
      <w:rPr>
        <w:color w:val="17365D"/>
      </w:rPr>
      <w:fldChar w:fldCharType="end"/>
    </w:r>
  </w:p>
  <w:p w:rsidR="00A53070" w:rsidRDefault="00373EAE">
    <w:pPr>
      <w:pStyle w:val="Header"/>
      <w:jc w:val="center"/>
    </w:pPr>
    <w:r>
      <w:rPr>
        <w:rFonts w:ascii="Arial" w:hAnsi="Arial" w:cs="Arial"/>
        <w:b/>
        <w:bCs/>
        <w:color w:val="000000"/>
        <w:sz w:val="12"/>
        <w:szCs w:val="12"/>
        <w:lang w:eastAsia="en-US"/>
      </w:rPr>
      <w:t>Copyright © 2017</w:t>
    </w:r>
    <w:r w:rsidR="00A53070">
      <w:rPr>
        <w:rFonts w:ascii="Arial" w:hAnsi="Arial" w:cs="Arial"/>
        <w:b/>
        <w:bCs/>
        <w:color w:val="000000"/>
        <w:sz w:val="12"/>
        <w:szCs w:val="12"/>
        <w:lang w:eastAsia="en-US"/>
      </w:rPr>
      <w:t>, Oracle. All rights reserved.</w:t>
    </w:r>
  </w:p>
  <w:p w:rsidR="00A53070" w:rsidRDefault="00A53070">
    <w:pPr>
      <w:pStyle w:val="Header"/>
      <w:jc w:val="center"/>
      <w:rPr>
        <w:color w:val="17365D"/>
      </w:rPr>
    </w:pPr>
  </w:p>
  <w:p w:rsidR="00A53070" w:rsidRDefault="00A53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70" w:rsidRDefault="00A53070">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6C0" w:rsidRDefault="00AA06C0">
      <w:r>
        <w:separator/>
      </w:r>
    </w:p>
  </w:footnote>
  <w:footnote w:type="continuationSeparator" w:id="0">
    <w:p w:rsidR="00AA06C0" w:rsidRDefault="00AA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70" w:rsidRDefault="00373EAE">
    <w:pPr>
      <w:pStyle w:val="Header"/>
      <w:rPr>
        <w:color w:val="17365D"/>
      </w:rPr>
    </w:pPr>
    <w:r>
      <w:rPr>
        <w:color w:val="17365D"/>
      </w:rPr>
      <w:t>4.3.2.8 C2M.CCB.v2.6.</w:t>
    </w:r>
    <w:r w:rsidR="00A53070">
      <w:rPr>
        <w:color w:val="17365D"/>
      </w:rPr>
      <w:t xml:space="preserve">Manage Bankruptcy </w:t>
    </w:r>
  </w:p>
  <w:p w:rsidR="00A53070" w:rsidRDefault="00A53070">
    <w:pPr>
      <w:pStyle w:val="Header"/>
      <w:framePr w:hSpace="187" w:wrap="auto" w:vAnchor="text" w:hAnchor="margin" w:xAlign="right" w:y="1"/>
    </w:pPr>
  </w:p>
  <w:p w:rsidR="00A53070" w:rsidRDefault="00A53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4BFB1F59"/>
    <w:multiLevelType w:val="hybridMultilevel"/>
    <w:tmpl w:val="82A09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5"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6"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7"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8"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4"/>
  </w:num>
  <w:num w:numId="2">
    <w:abstractNumId w:val="9"/>
  </w:num>
  <w:num w:numId="3">
    <w:abstractNumId w:val="6"/>
  </w:num>
  <w:num w:numId="4">
    <w:abstractNumId w:val="7"/>
  </w:num>
  <w:num w:numId="5">
    <w:abstractNumId w:val="11"/>
  </w:num>
  <w:num w:numId="6">
    <w:abstractNumId w:val="18"/>
  </w:num>
  <w:num w:numId="7">
    <w:abstractNumId w:val="26"/>
  </w:num>
  <w:num w:numId="8">
    <w:abstractNumId w:val="22"/>
  </w:num>
  <w:num w:numId="9">
    <w:abstractNumId w:val="5"/>
  </w:num>
  <w:num w:numId="10">
    <w:abstractNumId w:val="20"/>
  </w:num>
  <w:num w:numId="11">
    <w:abstractNumId w:val="19"/>
  </w:num>
  <w:num w:numId="12">
    <w:abstractNumId w:val="29"/>
  </w:num>
  <w:num w:numId="13">
    <w:abstractNumId w:val="10"/>
  </w:num>
  <w:num w:numId="14">
    <w:abstractNumId w:val="4"/>
  </w:num>
  <w:num w:numId="15">
    <w:abstractNumId w:val="27"/>
  </w:num>
  <w:num w:numId="16">
    <w:abstractNumId w:val="2"/>
  </w:num>
  <w:num w:numId="17">
    <w:abstractNumId w:val="25"/>
  </w:num>
  <w:num w:numId="18">
    <w:abstractNumId w:val="28"/>
  </w:num>
  <w:num w:numId="19">
    <w:abstractNumId w:val="16"/>
  </w:num>
  <w:num w:numId="20">
    <w:abstractNumId w:val="21"/>
  </w:num>
  <w:num w:numId="21">
    <w:abstractNumId w:val="15"/>
  </w:num>
  <w:num w:numId="22">
    <w:abstractNumId w:val="1"/>
  </w:num>
  <w:num w:numId="23">
    <w:abstractNumId w:val="13"/>
  </w:num>
  <w:num w:numId="24">
    <w:abstractNumId w:val="3"/>
  </w:num>
  <w:num w:numId="25">
    <w:abstractNumId w:val="24"/>
  </w:num>
  <w:num w:numId="26">
    <w:abstractNumId w:val="0"/>
  </w:num>
  <w:num w:numId="27">
    <w:abstractNumId w:val="17"/>
  </w:num>
  <w:num w:numId="28">
    <w:abstractNumId w:val="12"/>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10A0"/>
    <w:rsid w:val="00007CCA"/>
    <w:rsid w:val="00040B5F"/>
    <w:rsid w:val="00075A5A"/>
    <w:rsid w:val="0008360D"/>
    <w:rsid w:val="000E3D39"/>
    <w:rsid w:val="000F3064"/>
    <w:rsid w:val="000F4C92"/>
    <w:rsid w:val="00113300"/>
    <w:rsid w:val="00140D64"/>
    <w:rsid w:val="001D7B6C"/>
    <w:rsid w:val="001F6F56"/>
    <w:rsid w:val="00285B5A"/>
    <w:rsid w:val="002D2B32"/>
    <w:rsid w:val="002E2E23"/>
    <w:rsid w:val="003018B1"/>
    <w:rsid w:val="00364B9C"/>
    <w:rsid w:val="00373EAE"/>
    <w:rsid w:val="00380340"/>
    <w:rsid w:val="003E5572"/>
    <w:rsid w:val="003F0384"/>
    <w:rsid w:val="00594A1C"/>
    <w:rsid w:val="0060204A"/>
    <w:rsid w:val="006068FB"/>
    <w:rsid w:val="006C3DE7"/>
    <w:rsid w:val="006F068F"/>
    <w:rsid w:val="007126AA"/>
    <w:rsid w:val="007A698C"/>
    <w:rsid w:val="007D4C65"/>
    <w:rsid w:val="007F65F7"/>
    <w:rsid w:val="008000CF"/>
    <w:rsid w:val="008E3FCE"/>
    <w:rsid w:val="00A53070"/>
    <w:rsid w:val="00AA06C0"/>
    <w:rsid w:val="00B22850"/>
    <w:rsid w:val="00B34B21"/>
    <w:rsid w:val="00BC44B7"/>
    <w:rsid w:val="00C37804"/>
    <w:rsid w:val="00C847C3"/>
    <w:rsid w:val="00D63507"/>
    <w:rsid w:val="00D8633D"/>
    <w:rsid w:val="00D910A0"/>
    <w:rsid w:val="00EC3192"/>
    <w:rsid w:val="00EE60CD"/>
    <w:rsid w:val="00F83008"/>
    <w:rsid w:val="00FC067B"/>
    <w:rsid w:val="00FD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51074"/>
  <w15:docId w15:val="{ABABA508-1F0B-4C54-9399-7FDEDAA8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B5F"/>
    <w:rPr>
      <w:rFonts w:ascii="Book Antiqua" w:hAnsi="Book Antiqua"/>
      <w:lang w:eastAsia="es-ES"/>
    </w:rPr>
  </w:style>
  <w:style w:type="paragraph" w:styleId="Heading1">
    <w:name w:val="heading 1"/>
    <w:basedOn w:val="Normal"/>
    <w:next w:val="BodyText"/>
    <w:qFormat/>
    <w:rsid w:val="00040B5F"/>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040B5F"/>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040B5F"/>
    <w:pPr>
      <w:keepNext/>
      <w:keepLines/>
      <w:ind w:left="0"/>
      <w:outlineLvl w:val="2"/>
    </w:pPr>
    <w:rPr>
      <w:b/>
      <w:sz w:val="24"/>
    </w:rPr>
  </w:style>
  <w:style w:type="paragraph" w:styleId="Heading4">
    <w:name w:val="heading 4"/>
    <w:basedOn w:val="BodyText"/>
    <w:next w:val="BodyText"/>
    <w:qFormat/>
    <w:rsid w:val="00040B5F"/>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040B5F"/>
    <w:pPr>
      <w:keepNext/>
      <w:keepLines/>
      <w:outlineLvl w:val="4"/>
    </w:pPr>
    <w:rPr>
      <w:b/>
      <w:i/>
    </w:rPr>
  </w:style>
  <w:style w:type="paragraph" w:styleId="Heading6">
    <w:name w:val="heading 6"/>
    <w:basedOn w:val="Normal"/>
    <w:next w:val="NormalIndent"/>
    <w:qFormat/>
    <w:rsid w:val="00040B5F"/>
    <w:pPr>
      <w:ind w:left="720"/>
      <w:outlineLvl w:val="5"/>
    </w:pPr>
    <w:rPr>
      <w:rFonts w:ascii="Times" w:hAnsi="Times"/>
      <w:u w:val="single"/>
    </w:rPr>
  </w:style>
  <w:style w:type="paragraph" w:styleId="Heading7">
    <w:name w:val="heading 7"/>
    <w:basedOn w:val="Normal"/>
    <w:next w:val="NormalIndent"/>
    <w:qFormat/>
    <w:rsid w:val="00040B5F"/>
    <w:pPr>
      <w:ind w:left="720"/>
      <w:outlineLvl w:val="6"/>
    </w:pPr>
    <w:rPr>
      <w:rFonts w:ascii="Times" w:hAnsi="Times"/>
      <w:i/>
    </w:rPr>
  </w:style>
  <w:style w:type="paragraph" w:styleId="Heading8">
    <w:name w:val="heading 8"/>
    <w:basedOn w:val="Normal"/>
    <w:next w:val="NormalIndent"/>
    <w:qFormat/>
    <w:rsid w:val="00040B5F"/>
    <w:pPr>
      <w:ind w:left="720"/>
      <w:outlineLvl w:val="7"/>
    </w:pPr>
    <w:rPr>
      <w:rFonts w:ascii="Times" w:hAnsi="Times"/>
      <w:i/>
    </w:rPr>
  </w:style>
  <w:style w:type="paragraph" w:styleId="Heading9">
    <w:name w:val="heading 9"/>
    <w:basedOn w:val="Normal"/>
    <w:next w:val="NormalIndent"/>
    <w:qFormat/>
    <w:rsid w:val="00040B5F"/>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040B5F"/>
    <w:pPr>
      <w:spacing w:before="120" w:after="120"/>
      <w:ind w:left="2520"/>
    </w:pPr>
  </w:style>
  <w:style w:type="paragraph" w:styleId="TOC3">
    <w:name w:val="toc 3"/>
    <w:basedOn w:val="Normal"/>
    <w:next w:val="Normal"/>
    <w:uiPriority w:val="39"/>
    <w:qFormat/>
    <w:rsid w:val="00040B5F"/>
    <w:pPr>
      <w:ind w:left="400"/>
    </w:pPr>
    <w:rPr>
      <w:rFonts w:ascii="Calibri" w:hAnsi="Calibri"/>
      <w:i/>
      <w:iCs/>
    </w:rPr>
  </w:style>
  <w:style w:type="paragraph" w:styleId="TOC2">
    <w:name w:val="toc 2"/>
    <w:basedOn w:val="Normal"/>
    <w:next w:val="Normal"/>
    <w:uiPriority w:val="39"/>
    <w:qFormat/>
    <w:rsid w:val="00040B5F"/>
    <w:pPr>
      <w:ind w:left="200"/>
    </w:pPr>
    <w:rPr>
      <w:rFonts w:ascii="Calibri" w:hAnsi="Calibri"/>
      <w:smallCaps/>
    </w:rPr>
  </w:style>
  <w:style w:type="paragraph" w:styleId="Footer">
    <w:name w:val="footer"/>
    <w:basedOn w:val="Normal"/>
    <w:semiHidden/>
    <w:rsid w:val="00040B5F"/>
    <w:pPr>
      <w:tabs>
        <w:tab w:val="right" w:pos="7920"/>
      </w:tabs>
    </w:pPr>
    <w:rPr>
      <w:sz w:val="16"/>
    </w:rPr>
  </w:style>
  <w:style w:type="paragraph" w:styleId="Header">
    <w:name w:val="header"/>
    <w:basedOn w:val="Normal"/>
    <w:semiHidden/>
    <w:rsid w:val="00040B5F"/>
    <w:pPr>
      <w:tabs>
        <w:tab w:val="right" w:pos="10440"/>
      </w:tabs>
    </w:pPr>
    <w:rPr>
      <w:sz w:val="16"/>
    </w:rPr>
  </w:style>
  <w:style w:type="paragraph" w:styleId="Title">
    <w:name w:val="Title"/>
    <w:basedOn w:val="Normal"/>
    <w:qFormat/>
    <w:rsid w:val="00040B5F"/>
    <w:pPr>
      <w:keepLines/>
      <w:spacing w:after="120"/>
      <w:ind w:left="2520" w:right="720"/>
    </w:pPr>
    <w:rPr>
      <w:sz w:val="48"/>
    </w:rPr>
  </w:style>
  <w:style w:type="paragraph" w:customStyle="1" w:styleId="TableText">
    <w:name w:val="Table Text"/>
    <w:basedOn w:val="Normal"/>
    <w:rsid w:val="00040B5F"/>
    <w:pPr>
      <w:keepLines/>
    </w:pPr>
    <w:rPr>
      <w:sz w:val="16"/>
    </w:rPr>
  </w:style>
  <w:style w:type="paragraph" w:customStyle="1" w:styleId="HeadingBar">
    <w:name w:val="Heading Bar"/>
    <w:basedOn w:val="Normal"/>
    <w:next w:val="Heading3"/>
    <w:rsid w:val="00040B5F"/>
    <w:pPr>
      <w:keepNext/>
      <w:keepLines/>
      <w:shd w:val="solid" w:color="auto" w:fill="auto"/>
      <w:spacing w:before="240"/>
      <w:ind w:right="7920"/>
    </w:pPr>
    <w:rPr>
      <w:color w:val="FFFFFF"/>
      <w:sz w:val="8"/>
    </w:rPr>
  </w:style>
  <w:style w:type="paragraph" w:customStyle="1" w:styleId="TitleBar">
    <w:name w:val="Title Bar"/>
    <w:basedOn w:val="Normal"/>
    <w:rsid w:val="00040B5F"/>
    <w:pPr>
      <w:keepNext/>
      <w:pageBreakBefore/>
      <w:shd w:val="solid" w:color="auto" w:fill="auto"/>
      <w:spacing w:before="1680"/>
      <w:ind w:left="2520" w:right="720"/>
    </w:pPr>
    <w:rPr>
      <w:sz w:val="36"/>
    </w:rPr>
  </w:style>
  <w:style w:type="paragraph" w:customStyle="1" w:styleId="TOCHeading1">
    <w:name w:val="TOC Heading1"/>
    <w:basedOn w:val="Normal"/>
    <w:rsid w:val="00040B5F"/>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040B5F"/>
    <w:rPr>
      <w:rFonts w:ascii="Book Antiqua" w:hAnsi="Book Antiqua"/>
      <w:color w:val="0000FF"/>
    </w:rPr>
  </w:style>
  <w:style w:type="paragraph" w:customStyle="1" w:styleId="TableHeading">
    <w:name w:val="Table Heading"/>
    <w:basedOn w:val="TableText"/>
    <w:rsid w:val="00040B5F"/>
    <w:pPr>
      <w:spacing w:before="120" w:after="120"/>
    </w:pPr>
    <w:rPr>
      <w:b/>
    </w:rPr>
  </w:style>
  <w:style w:type="character" w:styleId="PageNumber">
    <w:name w:val="page number"/>
    <w:basedOn w:val="DefaultParagraphFont"/>
    <w:semiHidden/>
    <w:rsid w:val="00040B5F"/>
    <w:rPr>
      <w:rFonts w:ascii="Book Antiqua" w:hAnsi="Book Antiqua"/>
    </w:rPr>
  </w:style>
  <w:style w:type="paragraph" w:customStyle="1" w:styleId="RouteTitle">
    <w:name w:val="Route Title"/>
    <w:basedOn w:val="Normal"/>
    <w:rsid w:val="00040B5F"/>
    <w:pPr>
      <w:keepLines/>
      <w:spacing w:after="120"/>
      <w:ind w:left="2520" w:right="720"/>
    </w:pPr>
    <w:rPr>
      <w:sz w:val="36"/>
    </w:rPr>
  </w:style>
  <w:style w:type="paragraph" w:customStyle="1" w:styleId="Title-Major">
    <w:name w:val="Title-Major"/>
    <w:basedOn w:val="Title"/>
    <w:rsid w:val="00040B5F"/>
    <w:rPr>
      <w:smallCaps/>
    </w:rPr>
  </w:style>
  <w:style w:type="paragraph" w:customStyle="1" w:styleId="Note">
    <w:name w:val="Note"/>
    <w:basedOn w:val="BodyText"/>
    <w:rsid w:val="00040B5F"/>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040B5F"/>
    <w:pPr>
      <w:keepLines/>
      <w:spacing w:before="60" w:after="60"/>
      <w:ind w:left="3096" w:hanging="216"/>
    </w:pPr>
  </w:style>
  <w:style w:type="paragraph" w:customStyle="1" w:styleId="Checklist">
    <w:name w:val="Checklist"/>
    <w:basedOn w:val="Bullet"/>
    <w:rsid w:val="00040B5F"/>
    <w:pPr>
      <w:ind w:left="3427" w:hanging="547"/>
    </w:pPr>
  </w:style>
  <w:style w:type="paragraph" w:customStyle="1" w:styleId="Checklist-X">
    <w:name w:val="Checklist-X"/>
    <w:basedOn w:val="Checklist"/>
    <w:rsid w:val="00040B5F"/>
  </w:style>
  <w:style w:type="paragraph" w:styleId="NormalIndent">
    <w:name w:val="Normal Indent"/>
    <w:basedOn w:val="Normal"/>
    <w:semiHidden/>
    <w:rsid w:val="00040B5F"/>
    <w:pPr>
      <w:ind w:left="720"/>
    </w:pPr>
  </w:style>
  <w:style w:type="paragraph" w:customStyle="1" w:styleId="InfoBox">
    <w:name w:val="Info Box"/>
    <w:basedOn w:val="BodyText"/>
    <w:rsid w:val="00040B5F"/>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040B5F"/>
    <w:pPr>
      <w:spacing w:before="60" w:after="60"/>
      <w:ind w:left="3240" w:hanging="360"/>
    </w:pPr>
  </w:style>
  <w:style w:type="paragraph" w:styleId="TOC1">
    <w:name w:val="toc 1"/>
    <w:basedOn w:val="Normal"/>
    <w:next w:val="Normal"/>
    <w:semiHidden/>
    <w:qFormat/>
    <w:rsid w:val="00040B5F"/>
    <w:pPr>
      <w:spacing w:before="120" w:after="120"/>
    </w:pPr>
    <w:rPr>
      <w:rFonts w:ascii="Calibri" w:hAnsi="Calibri"/>
      <w:b/>
      <w:bCs/>
      <w:caps/>
    </w:rPr>
  </w:style>
  <w:style w:type="paragraph" w:styleId="TOC4">
    <w:name w:val="toc 4"/>
    <w:basedOn w:val="Normal"/>
    <w:next w:val="Normal"/>
    <w:semiHidden/>
    <w:rsid w:val="00040B5F"/>
    <w:pPr>
      <w:ind w:left="600"/>
    </w:pPr>
    <w:rPr>
      <w:rFonts w:ascii="Calibri" w:hAnsi="Calibri"/>
      <w:sz w:val="18"/>
      <w:szCs w:val="18"/>
    </w:rPr>
  </w:style>
  <w:style w:type="paragraph" w:styleId="TOC5">
    <w:name w:val="toc 5"/>
    <w:basedOn w:val="Normal"/>
    <w:next w:val="Normal"/>
    <w:semiHidden/>
    <w:rsid w:val="00040B5F"/>
    <w:pPr>
      <w:ind w:left="800"/>
    </w:pPr>
    <w:rPr>
      <w:rFonts w:ascii="Calibri" w:hAnsi="Calibri"/>
      <w:sz w:val="18"/>
      <w:szCs w:val="18"/>
    </w:rPr>
  </w:style>
  <w:style w:type="paragraph" w:customStyle="1" w:styleId="tty132">
    <w:name w:val="tty132"/>
    <w:basedOn w:val="Normal"/>
    <w:rsid w:val="00040B5F"/>
    <w:rPr>
      <w:rFonts w:ascii="Courier New" w:hAnsi="Courier New"/>
      <w:sz w:val="12"/>
    </w:rPr>
  </w:style>
  <w:style w:type="paragraph" w:customStyle="1" w:styleId="tty180">
    <w:name w:val="tty180"/>
    <w:basedOn w:val="Normal"/>
    <w:rsid w:val="00040B5F"/>
    <w:pPr>
      <w:ind w:right="-720"/>
    </w:pPr>
    <w:rPr>
      <w:rFonts w:ascii="Courier New" w:hAnsi="Courier New"/>
      <w:sz w:val="8"/>
    </w:rPr>
  </w:style>
  <w:style w:type="paragraph" w:customStyle="1" w:styleId="tty80">
    <w:name w:val="tty80"/>
    <w:basedOn w:val="Normal"/>
    <w:rsid w:val="00040B5F"/>
    <w:rPr>
      <w:rFonts w:ascii="Courier New" w:hAnsi="Courier New"/>
    </w:rPr>
  </w:style>
  <w:style w:type="paragraph" w:customStyle="1" w:styleId="tty80indent">
    <w:name w:val="tty80 indent"/>
    <w:basedOn w:val="tty80"/>
    <w:rsid w:val="00040B5F"/>
    <w:pPr>
      <w:ind w:left="2895"/>
    </w:pPr>
  </w:style>
  <w:style w:type="paragraph" w:styleId="BodyTextIndent">
    <w:name w:val="Body Text Indent"/>
    <w:basedOn w:val="Normal"/>
    <w:semiHidden/>
    <w:unhideWhenUsed/>
    <w:rsid w:val="00040B5F"/>
    <w:pPr>
      <w:spacing w:after="120"/>
      <w:ind w:left="360"/>
    </w:pPr>
  </w:style>
  <w:style w:type="paragraph" w:customStyle="1" w:styleId="NoteWide">
    <w:name w:val="Note Wide"/>
    <w:basedOn w:val="Note"/>
    <w:rsid w:val="00040B5F"/>
    <w:pPr>
      <w:ind w:right="2160"/>
    </w:pPr>
  </w:style>
  <w:style w:type="character" w:customStyle="1" w:styleId="BodyTextIndentChar">
    <w:name w:val="Body Text Indent Char"/>
    <w:basedOn w:val="DefaultParagraphFont"/>
    <w:semiHidden/>
    <w:rsid w:val="00040B5F"/>
    <w:rPr>
      <w:rFonts w:ascii="Book Antiqua" w:hAnsi="Book Antiqua"/>
      <w:lang w:eastAsia="es-ES"/>
    </w:rPr>
  </w:style>
  <w:style w:type="paragraph" w:customStyle="1" w:styleId="Copyrighttitles">
    <w:name w:val="Copyright titles"/>
    <w:basedOn w:val="Normal"/>
    <w:rsid w:val="00040B5F"/>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040B5F"/>
    <w:pPr>
      <w:spacing w:before="100"/>
    </w:pPr>
    <w:rPr>
      <w:rFonts w:ascii="Futura Bk BT" w:hAnsi="Futura Bk BT"/>
      <w:sz w:val="16"/>
      <w:lang w:eastAsia="en-US"/>
    </w:rPr>
  </w:style>
  <w:style w:type="character" w:customStyle="1" w:styleId="FooterChar">
    <w:name w:val="Footer Char"/>
    <w:basedOn w:val="DefaultParagraphFont"/>
    <w:rsid w:val="00040B5F"/>
    <w:rPr>
      <w:rFonts w:ascii="Book Antiqua" w:hAnsi="Book Antiqua"/>
      <w:sz w:val="16"/>
      <w:lang w:eastAsia="es-ES"/>
    </w:rPr>
  </w:style>
  <w:style w:type="paragraph" w:customStyle="1" w:styleId="table">
    <w:name w:val="table"/>
    <w:basedOn w:val="Normal"/>
    <w:rsid w:val="00040B5F"/>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040B5F"/>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040B5F"/>
    <w:rPr>
      <w:color w:val="0000FF"/>
      <w:u w:val="single"/>
    </w:rPr>
  </w:style>
  <w:style w:type="paragraph" w:styleId="BalloonText">
    <w:name w:val="Balloon Text"/>
    <w:basedOn w:val="Normal"/>
    <w:semiHidden/>
    <w:unhideWhenUsed/>
    <w:rsid w:val="00040B5F"/>
    <w:rPr>
      <w:rFonts w:ascii="Tahoma" w:hAnsi="Tahoma" w:cs="Tahoma"/>
      <w:sz w:val="16"/>
      <w:szCs w:val="16"/>
    </w:rPr>
  </w:style>
  <w:style w:type="character" w:customStyle="1" w:styleId="BalloonTextChar">
    <w:name w:val="Balloon Text Char"/>
    <w:basedOn w:val="DefaultParagraphFont"/>
    <w:semiHidden/>
    <w:rsid w:val="00040B5F"/>
    <w:rPr>
      <w:rFonts w:ascii="Tahoma" w:hAnsi="Tahoma" w:cs="Tahoma"/>
      <w:sz w:val="16"/>
      <w:szCs w:val="16"/>
      <w:lang w:eastAsia="es-ES"/>
    </w:rPr>
  </w:style>
  <w:style w:type="character" w:customStyle="1" w:styleId="BodyTextChar">
    <w:name w:val="Body Text Char"/>
    <w:basedOn w:val="DefaultParagraphFont"/>
    <w:semiHidden/>
    <w:rsid w:val="00040B5F"/>
    <w:rPr>
      <w:rFonts w:ascii="Book Antiqua" w:hAnsi="Book Antiqua"/>
      <w:lang w:eastAsia="es-ES"/>
    </w:rPr>
  </w:style>
  <w:style w:type="paragraph" w:styleId="TOC6">
    <w:name w:val="toc 6"/>
    <w:basedOn w:val="Normal"/>
    <w:next w:val="Normal"/>
    <w:autoRedefine/>
    <w:semiHidden/>
    <w:unhideWhenUsed/>
    <w:rsid w:val="00040B5F"/>
    <w:pPr>
      <w:ind w:left="1000"/>
    </w:pPr>
    <w:rPr>
      <w:rFonts w:ascii="Calibri" w:hAnsi="Calibri"/>
      <w:sz w:val="18"/>
      <w:szCs w:val="18"/>
    </w:rPr>
  </w:style>
  <w:style w:type="paragraph" w:styleId="TOC7">
    <w:name w:val="toc 7"/>
    <w:basedOn w:val="Normal"/>
    <w:next w:val="Normal"/>
    <w:autoRedefine/>
    <w:semiHidden/>
    <w:unhideWhenUsed/>
    <w:rsid w:val="00040B5F"/>
    <w:pPr>
      <w:ind w:left="1200"/>
    </w:pPr>
    <w:rPr>
      <w:rFonts w:ascii="Calibri" w:hAnsi="Calibri"/>
      <w:sz w:val="18"/>
      <w:szCs w:val="18"/>
    </w:rPr>
  </w:style>
  <w:style w:type="paragraph" w:styleId="TOC8">
    <w:name w:val="toc 8"/>
    <w:basedOn w:val="Normal"/>
    <w:next w:val="Normal"/>
    <w:autoRedefine/>
    <w:semiHidden/>
    <w:unhideWhenUsed/>
    <w:rsid w:val="00040B5F"/>
    <w:pPr>
      <w:ind w:left="1400"/>
    </w:pPr>
    <w:rPr>
      <w:rFonts w:ascii="Calibri" w:hAnsi="Calibri"/>
      <w:sz w:val="18"/>
      <w:szCs w:val="18"/>
    </w:rPr>
  </w:style>
  <w:style w:type="paragraph" w:styleId="TOC9">
    <w:name w:val="toc 9"/>
    <w:basedOn w:val="Normal"/>
    <w:next w:val="Normal"/>
    <w:autoRedefine/>
    <w:semiHidden/>
    <w:unhideWhenUsed/>
    <w:rsid w:val="00040B5F"/>
    <w:pPr>
      <w:ind w:left="1600"/>
    </w:pPr>
    <w:rPr>
      <w:rFonts w:ascii="Calibri" w:hAnsi="Calibri"/>
      <w:sz w:val="18"/>
      <w:szCs w:val="18"/>
    </w:rPr>
  </w:style>
  <w:style w:type="character" w:customStyle="1" w:styleId="HeaderChar">
    <w:name w:val="Header Char"/>
    <w:basedOn w:val="DefaultParagraphFont"/>
    <w:semiHidden/>
    <w:rsid w:val="00040B5F"/>
    <w:rPr>
      <w:rFonts w:ascii="Book Antiqua" w:hAnsi="Book Antiqua"/>
      <w:sz w:val="16"/>
      <w:lang w:eastAsia="es-ES"/>
    </w:rPr>
  </w:style>
  <w:style w:type="character" w:styleId="FollowedHyperlink">
    <w:name w:val="FollowedHyperlink"/>
    <w:basedOn w:val="DefaultParagraphFont"/>
    <w:semiHidden/>
    <w:unhideWhenUsed/>
    <w:rsid w:val="00040B5F"/>
    <w:rPr>
      <w:color w:val="800080"/>
      <w:u w:val="single"/>
    </w:rPr>
  </w:style>
  <w:style w:type="paragraph" w:styleId="NoSpacing">
    <w:name w:val="No Spacing"/>
    <w:qFormat/>
    <w:rsid w:val="00040B5F"/>
    <w:rPr>
      <w:rFonts w:ascii="Calibri" w:hAnsi="Calibri"/>
      <w:sz w:val="22"/>
      <w:szCs w:val="22"/>
    </w:rPr>
  </w:style>
  <w:style w:type="character" w:customStyle="1" w:styleId="NoSpacingChar">
    <w:name w:val="No Spacing Char"/>
    <w:basedOn w:val="DefaultParagraphFont"/>
    <w:rsid w:val="00040B5F"/>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Word_97_-_2003_Document.doc"/><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Microsoft_Word_97_-_2003_Document2.doc"/><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oleObject" Target="embeddings/Microsoft_Word_97_-_2003_Document1.doc"/><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15</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Manage Bankruptcy</vt:lpstr>
    </vt:vector>
  </TitlesOfParts>
  <Company>Oracle Corporation</Company>
  <LinksUpToDate>false</LinksUpToDate>
  <CharactersWithSpaces>15475</CharactersWithSpaces>
  <SharedDoc>false</SharedDoc>
  <HLinks>
    <vt:vector size="192" baseType="variant">
      <vt:variant>
        <vt:i4>6553721</vt:i4>
      </vt:variant>
      <vt:variant>
        <vt:i4>138</vt:i4>
      </vt:variant>
      <vt:variant>
        <vt:i4>0</vt:i4>
      </vt:variant>
      <vt:variant>
        <vt:i4>5</vt:i4>
      </vt:variant>
      <vt:variant>
        <vt:lpwstr/>
      </vt:variant>
      <vt:variant>
        <vt:lpwstr>SABankruptWOSA</vt:lpwstr>
      </vt:variant>
      <vt:variant>
        <vt:i4>4325391</vt:i4>
      </vt:variant>
      <vt:variant>
        <vt:i4>135</vt:i4>
      </vt:variant>
      <vt:variant>
        <vt:i4>0</vt:i4>
      </vt:variant>
      <vt:variant>
        <vt:i4>5</vt:i4>
      </vt:variant>
      <vt:variant>
        <vt:lpwstr/>
      </vt:variant>
      <vt:variant>
        <vt:lpwstr>BPM2</vt:lpwstr>
      </vt:variant>
      <vt:variant>
        <vt:i4>6553721</vt:i4>
      </vt:variant>
      <vt:variant>
        <vt:i4>132</vt:i4>
      </vt:variant>
      <vt:variant>
        <vt:i4>0</vt:i4>
      </vt:variant>
      <vt:variant>
        <vt:i4>5</vt:i4>
      </vt:variant>
      <vt:variant>
        <vt:lpwstr/>
      </vt:variant>
      <vt:variant>
        <vt:lpwstr>SABankruptWOSA</vt:lpwstr>
      </vt:variant>
      <vt:variant>
        <vt:i4>4325391</vt:i4>
      </vt:variant>
      <vt:variant>
        <vt:i4>129</vt:i4>
      </vt:variant>
      <vt:variant>
        <vt:i4>0</vt:i4>
      </vt:variant>
      <vt:variant>
        <vt:i4>5</vt:i4>
      </vt:variant>
      <vt:variant>
        <vt:lpwstr/>
      </vt:variant>
      <vt:variant>
        <vt:lpwstr>BPM2</vt:lpwstr>
      </vt:variant>
      <vt:variant>
        <vt:i4>4325391</vt:i4>
      </vt:variant>
      <vt:variant>
        <vt:i4>126</vt:i4>
      </vt:variant>
      <vt:variant>
        <vt:i4>0</vt:i4>
      </vt:variant>
      <vt:variant>
        <vt:i4>5</vt:i4>
      </vt:variant>
      <vt:variant>
        <vt:lpwstr/>
      </vt:variant>
      <vt:variant>
        <vt:lpwstr>BPM2</vt:lpwstr>
      </vt:variant>
      <vt:variant>
        <vt:i4>4325391</vt:i4>
      </vt:variant>
      <vt:variant>
        <vt:i4>123</vt:i4>
      </vt:variant>
      <vt:variant>
        <vt:i4>0</vt:i4>
      </vt:variant>
      <vt:variant>
        <vt:i4>5</vt:i4>
      </vt:variant>
      <vt:variant>
        <vt:lpwstr/>
      </vt:variant>
      <vt:variant>
        <vt:lpwstr>BPM2</vt:lpwstr>
      </vt:variant>
      <vt:variant>
        <vt:i4>4325391</vt:i4>
      </vt:variant>
      <vt:variant>
        <vt:i4>120</vt:i4>
      </vt:variant>
      <vt:variant>
        <vt:i4>0</vt:i4>
      </vt:variant>
      <vt:variant>
        <vt:i4>5</vt:i4>
      </vt:variant>
      <vt:variant>
        <vt:lpwstr/>
      </vt:variant>
      <vt:variant>
        <vt:lpwstr>BPM2</vt:lpwstr>
      </vt:variant>
      <vt:variant>
        <vt:i4>4325391</vt:i4>
      </vt:variant>
      <vt:variant>
        <vt:i4>117</vt:i4>
      </vt:variant>
      <vt:variant>
        <vt:i4>0</vt:i4>
      </vt:variant>
      <vt:variant>
        <vt:i4>5</vt:i4>
      </vt:variant>
      <vt:variant>
        <vt:lpwstr/>
      </vt:variant>
      <vt:variant>
        <vt:lpwstr>BPM2</vt:lpwstr>
      </vt:variant>
      <vt:variant>
        <vt:i4>4325391</vt:i4>
      </vt:variant>
      <vt:variant>
        <vt:i4>114</vt:i4>
      </vt:variant>
      <vt:variant>
        <vt:i4>0</vt:i4>
      </vt:variant>
      <vt:variant>
        <vt:i4>5</vt:i4>
      </vt:variant>
      <vt:variant>
        <vt:lpwstr/>
      </vt:variant>
      <vt:variant>
        <vt:lpwstr>BPM2</vt:lpwstr>
      </vt:variant>
      <vt:variant>
        <vt:i4>4325391</vt:i4>
      </vt:variant>
      <vt:variant>
        <vt:i4>111</vt:i4>
      </vt:variant>
      <vt:variant>
        <vt:i4>0</vt:i4>
      </vt:variant>
      <vt:variant>
        <vt:i4>5</vt:i4>
      </vt:variant>
      <vt:variant>
        <vt:lpwstr/>
      </vt:variant>
      <vt:variant>
        <vt:lpwstr>BPM2</vt:lpwstr>
      </vt:variant>
      <vt:variant>
        <vt:i4>4325391</vt:i4>
      </vt:variant>
      <vt:variant>
        <vt:i4>108</vt:i4>
      </vt:variant>
      <vt:variant>
        <vt:i4>0</vt:i4>
      </vt:variant>
      <vt:variant>
        <vt:i4>5</vt:i4>
      </vt:variant>
      <vt:variant>
        <vt:lpwstr/>
      </vt:variant>
      <vt:variant>
        <vt:lpwstr>BPM2</vt:lpwstr>
      </vt:variant>
      <vt:variant>
        <vt:i4>4325391</vt:i4>
      </vt:variant>
      <vt:variant>
        <vt:i4>105</vt:i4>
      </vt:variant>
      <vt:variant>
        <vt:i4>0</vt:i4>
      </vt:variant>
      <vt:variant>
        <vt:i4>5</vt:i4>
      </vt:variant>
      <vt:variant>
        <vt:lpwstr/>
      </vt:variant>
      <vt:variant>
        <vt:lpwstr>BPM2</vt:lpwstr>
      </vt:variant>
      <vt:variant>
        <vt:i4>4325391</vt:i4>
      </vt:variant>
      <vt:variant>
        <vt:i4>102</vt:i4>
      </vt:variant>
      <vt:variant>
        <vt:i4>0</vt:i4>
      </vt:variant>
      <vt:variant>
        <vt:i4>5</vt:i4>
      </vt:variant>
      <vt:variant>
        <vt:lpwstr/>
      </vt:variant>
      <vt:variant>
        <vt:lpwstr>BPM2</vt:lpwstr>
      </vt:variant>
      <vt:variant>
        <vt:i4>4259855</vt:i4>
      </vt:variant>
      <vt:variant>
        <vt:i4>99</vt:i4>
      </vt:variant>
      <vt:variant>
        <vt:i4>0</vt:i4>
      </vt:variant>
      <vt:variant>
        <vt:i4>5</vt:i4>
      </vt:variant>
      <vt:variant>
        <vt:lpwstr/>
      </vt:variant>
      <vt:variant>
        <vt:lpwstr>BPM1</vt:lpwstr>
      </vt:variant>
      <vt:variant>
        <vt:i4>6553721</vt:i4>
      </vt:variant>
      <vt:variant>
        <vt:i4>96</vt:i4>
      </vt:variant>
      <vt:variant>
        <vt:i4>0</vt:i4>
      </vt:variant>
      <vt:variant>
        <vt:i4>5</vt:i4>
      </vt:variant>
      <vt:variant>
        <vt:lpwstr/>
      </vt:variant>
      <vt:variant>
        <vt:lpwstr>SABankruptWOSA</vt:lpwstr>
      </vt:variant>
      <vt:variant>
        <vt:i4>4259855</vt:i4>
      </vt:variant>
      <vt:variant>
        <vt:i4>93</vt:i4>
      </vt:variant>
      <vt:variant>
        <vt:i4>0</vt:i4>
      </vt:variant>
      <vt:variant>
        <vt:i4>5</vt:i4>
      </vt:variant>
      <vt:variant>
        <vt:lpwstr/>
      </vt:variant>
      <vt:variant>
        <vt:lpwstr>BPM1</vt:lpwstr>
      </vt:variant>
      <vt:variant>
        <vt:i4>4259855</vt:i4>
      </vt:variant>
      <vt:variant>
        <vt:i4>90</vt:i4>
      </vt:variant>
      <vt:variant>
        <vt:i4>0</vt:i4>
      </vt:variant>
      <vt:variant>
        <vt:i4>5</vt:i4>
      </vt:variant>
      <vt:variant>
        <vt:lpwstr/>
      </vt:variant>
      <vt:variant>
        <vt:lpwstr>BPM1</vt:lpwstr>
      </vt:variant>
      <vt:variant>
        <vt:i4>4259855</vt:i4>
      </vt:variant>
      <vt:variant>
        <vt:i4>87</vt:i4>
      </vt:variant>
      <vt:variant>
        <vt:i4>0</vt:i4>
      </vt:variant>
      <vt:variant>
        <vt:i4>5</vt:i4>
      </vt:variant>
      <vt:variant>
        <vt:lpwstr/>
      </vt:variant>
      <vt:variant>
        <vt:lpwstr>BPM1</vt:lpwstr>
      </vt:variant>
      <vt:variant>
        <vt:i4>4259855</vt:i4>
      </vt:variant>
      <vt:variant>
        <vt:i4>84</vt:i4>
      </vt:variant>
      <vt:variant>
        <vt:i4>0</vt:i4>
      </vt:variant>
      <vt:variant>
        <vt:i4>5</vt:i4>
      </vt:variant>
      <vt:variant>
        <vt:lpwstr/>
      </vt:variant>
      <vt:variant>
        <vt:lpwstr>BPM1</vt:lpwstr>
      </vt:variant>
      <vt:variant>
        <vt:i4>4259855</vt:i4>
      </vt:variant>
      <vt:variant>
        <vt:i4>81</vt:i4>
      </vt:variant>
      <vt:variant>
        <vt:i4>0</vt:i4>
      </vt:variant>
      <vt:variant>
        <vt:i4>5</vt:i4>
      </vt:variant>
      <vt:variant>
        <vt:lpwstr/>
      </vt:variant>
      <vt:variant>
        <vt:lpwstr>BPM1</vt:lpwstr>
      </vt:variant>
      <vt:variant>
        <vt:i4>4259855</vt:i4>
      </vt:variant>
      <vt:variant>
        <vt:i4>78</vt:i4>
      </vt:variant>
      <vt:variant>
        <vt:i4>0</vt:i4>
      </vt:variant>
      <vt:variant>
        <vt:i4>5</vt:i4>
      </vt:variant>
      <vt:variant>
        <vt:lpwstr/>
      </vt:variant>
      <vt:variant>
        <vt:lpwstr>BPM1</vt:lpwstr>
      </vt:variant>
      <vt:variant>
        <vt:i4>4259855</vt:i4>
      </vt:variant>
      <vt:variant>
        <vt:i4>75</vt:i4>
      </vt:variant>
      <vt:variant>
        <vt:i4>0</vt:i4>
      </vt:variant>
      <vt:variant>
        <vt:i4>5</vt:i4>
      </vt:variant>
      <vt:variant>
        <vt:lpwstr/>
      </vt:variant>
      <vt:variant>
        <vt:lpwstr>BPM1</vt:lpwstr>
      </vt:variant>
      <vt:variant>
        <vt:i4>4259855</vt:i4>
      </vt:variant>
      <vt:variant>
        <vt:i4>72</vt:i4>
      </vt:variant>
      <vt:variant>
        <vt:i4>0</vt:i4>
      </vt:variant>
      <vt:variant>
        <vt:i4>5</vt:i4>
      </vt:variant>
      <vt:variant>
        <vt:lpwstr/>
      </vt:variant>
      <vt:variant>
        <vt:lpwstr>BPM1</vt:lpwstr>
      </vt:variant>
      <vt:variant>
        <vt:i4>4259855</vt:i4>
      </vt:variant>
      <vt:variant>
        <vt:i4>69</vt:i4>
      </vt:variant>
      <vt:variant>
        <vt:i4>0</vt:i4>
      </vt:variant>
      <vt:variant>
        <vt:i4>5</vt:i4>
      </vt:variant>
      <vt:variant>
        <vt:lpwstr/>
      </vt:variant>
      <vt:variant>
        <vt:lpwstr>BPM1</vt:lpwstr>
      </vt:variant>
      <vt:variant>
        <vt:i4>4259855</vt:i4>
      </vt:variant>
      <vt:variant>
        <vt:i4>66</vt:i4>
      </vt:variant>
      <vt:variant>
        <vt:i4>0</vt:i4>
      </vt:variant>
      <vt:variant>
        <vt:i4>5</vt:i4>
      </vt:variant>
      <vt:variant>
        <vt:lpwstr/>
      </vt:variant>
      <vt:variant>
        <vt:lpwstr>BPM1</vt:lpwstr>
      </vt:variant>
      <vt:variant>
        <vt:i4>4259855</vt:i4>
      </vt:variant>
      <vt:variant>
        <vt:i4>63</vt:i4>
      </vt:variant>
      <vt:variant>
        <vt:i4>0</vt:i4>
      </vt:variant>
      <vt:variant>
        <vt:i4>5</vt:i4>
      </vt:variant>
      <vt:variant>
        <vt:lpwstr/>
      </vt:variant>
      <vt:variant>
        <vt:lpwstr>BPM1</vt:lpwstr>
      </vt:variant>
      <vt:variant>
        <vt:i4>4259855</vt:i4>
      </vt:variant>
      <vt:variant>
        <vt:i4>60</vt:i4>
      </vt:variant>
      <vt:variant>
        <vt:i4>0</vt:i4>
      </vt:variant>
      <vt:variant>
        <vt:i4>5</vt:i4>
      </vt:variant>
      <vt:variant>
        <vt:lpwstr/>
      </vt:variant>
      <vt:variant>
        <vt:lpwstr>BPM1</vt:lpwstr>
      </vt:variant>
      <vt:variant>
        <vt:i4>7602294</vt:i4>
      </vt:variant>
      <vt:variant>
        <vt:i4>57</vt:i4>
      </vt:variant>
      <vt:variant>
        <vt:i4>0</vt:i4>
      </vt:variant>
      <vt:variant>
        <vt:i4>5</vt:i4>
      </vt:variant>
      <vt:variant>
        <vt:lpwstr/>
      </vt:variant>
      <vt:variant>
        <vt:lpwstr>InstallationOptionsCCAlerts</vt:lpwstr>
      </vt:variant>
      <vt:variant>
        <vt:i4>1310740</vt:i4>
      </vt:variant>
      <vt:variant>
        <vt:i4>54</vt:i4>
      </vt:variant>
      <vt:variant>
        <vt:i4>0</vt:i4>
      </vt:variant>
      <vt:variant>
        <vt:i4>5</vt:i4>
      </vt:variant>
      <vt:variant>
        <vt:lpwstr/>
      </vt:variant>
      <vt:variant>
        <vt:lpwstr>Dashboard</vt:lpwstr>
      </vt:variant>
      <vt:variant>
        <vt:i4>1835026</vt:i4>
      </vt:variant>
      <vt:variant>
        <vt:i4>51</vt:i4>
      </vt:variant>
      <vt:variant>
        <vt:i4>0</vt:i4>
      </vt:variant>
      <vt:variant>
        <vt:i4>5</vt:i4>
      </vt:variant>
      <vt:variant>
        <vt:lpwstr/>
      </vt:variant>
      <vt:variant>
        <vt:lpwstr>CCSearch</vt:lpwstr>
      </vt:variant>
      <vt:variant>
        <vt:i4>4259855</vt:i4>
      </vt:variant>
      <vt:variant>
        <vt:i4>48</vt:i4>
      </vt:variant>
      <vt:variant>
        <vt:i4>0</vt:i4>
      </vt:variant>
      <vt:variant>
        <vt:i4>5</vt:i4>
      </vt:variant>
      <vt:variant>
        <vt:lpwstr/>
      </vt:variant>
      <vt:variant>
        <vt:lpwstr>BPM1</vt:lpwstr>
      </vt:variant>
      <vt:variant>
        <vt:i4>4259855</vt:i4>
      </vt:variant>
      <vt:variant>
        <vt:i4>45</vt:i4>
      </vt:variant>
      <vt:variant>
        <vt:i4>0</vt:i4>
      </vt:variant>
      <vt:variant>
        <vt:i4>5</vt:i4>
      </vt:variant>
      <vt:variant>
        <vt:lpwstr/>
      </vt:variant>
      <vt:variant>
        <vt:lpwstr>BPM1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Bankruptcy</dc:title>
  <dc:creator>GHedman</dc:creator>
  <cp:keywords>CC&amp;B</cp:keywords>
  <dc:description>Copyright © 2010, Oracle Corporation.  All rights reserved.</dc:description>
  <cp:lastModifiedBy>galina.polonsky@oracle.com</cp:lastModifiedBy>
  <cp:revision>25</cp:revision>
  <cp:lastPrinted>2013-10-08T20:24:00Z</cp:lastPrinted>
  <dcterms:created xsi:type="dcterms:W3CDTF">2013-12-21T22:31:00Z</dcterms:created>
  <dcterms:modified xsi:type="dcterms:W3CDTF">2018-01-02T05:05:00Z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CNT2370306</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joshua.piccott@oracle.com</vt:lpwstr>
  </property>
  <property fmtid="{D5CDD505-2E9C-101B-9397-08002B2CF9AE}" pid="6" name="DISdID">
    <vt:lpwstr>5970612</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https://content.oracle.com/content/idcplg?IdcService=DESKTOP_DOC_INFO&amp;dDocName=CNT2370306&amp;dID=5970612&amp;ClientControlled=DocMan,taskpane&amp;coreContentOnly=1</vt:lpwstr>
  </property>
</Properties>
</file>